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b/>
          <w:b/>
          <w:bCs/>
          <w:color w:val="000000"/>
          <w:sz w:val="24"/>
        </w:rPr>
      </w:pPr>
      <w:r>
        <w:rPr>
          <w:rFonts w:eastAsia="Times New Roman" w:cs="Times New Roman" w:ascii="Times New Roman" w:hAnsi="Times New Roman"/>
          <w:b/>
          <w:bCs/>
          <w:color w:val="000000"/>
          <w:sz w:val="24"/>
        </w:rPr>
        <w:t>ПРОЕКТ</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b/>
          <w:b/>
          <w:bCs/>
          <w:color w:val="000000"/>
          <w:sz w:val="24"/>
        </w:rPr>
      </w:pPr>
      <w:r>
        <w:rPr>
          <w:rFonts w:eastAsia="Times New Roman" w:cs="Times New Roman" w:ascii="Times New Roman" w:hAnsi="Times New Roman"/>
          <w:b/>
          <w:bCs/>
          <w:color w:val="000000"/>
          <w:sz w:val="24"/>
        </w:rPr>
      </w:r>
    </w:p>
    <w:p>
      <w:pPr>
        <w:pStyle w:val="Normal"/>
        <w:widowControl w:val="false"/>
        <w:spacing w:lineRule="auto" w:line="240" w:before="0" w:after="0"/>
        <w:ind w:left="0" w:right="0" w:hanging="0"/>
        <w:jc w:val="center"/>
        <w:rPr>
          <w:rFonts w:ascii="Times New Roman" w:hAnsi="Times New Roman" w:eastAsia="Times New Roman" w:cs="Times New Roman"/>
          <w:b/>
          <w:b/>
          <w:bCs/>
          <w:color w:val="000000"/>
          <w:sz w:val="28"/>
          <w:szCs w:val="28"/>
        </w:rPr>
      </w:pPr>
      <w:r>
        <w:rPr>
          <w:rFonts w:eastAsia="Times New Roman" w:cs="Times New Roman" w:ascii="Times New Roman" w:hAnsi="Times New Roman"/>
          <w:b/>
          <w:bCs/>
          <w:color w:val="000000"/>
          <w:sz w:val="28"/>
          <w:szCs w:val="28"/>
        </w:rPr>
        <w:drawing>
          <wp:anchor behindDoc="0" distT="0" distB="0" distL="114935" distR="114935" simplePos="0" locked="0" layoutInCell="1" allowOverlap="1" relativeHeight="15">
            <wp:simplePos x="0" y="0"/>
            <wp:positionH relativeFrom="column">
              <wp:posOffset>2870835</wp:posOffset>
            </wp:positionH>
            <wp:positionV relativeFrom="paragraph">
              <wp:posOffset>-9525</wp:posOffset>
            </wp:positionV>
            <wp:extent cx="481965" cy="627380"/>
            <wp:effectExtent l="0" t="0" r="0" b="0"/>
            <wp:wrapTight wrapText="bothSides">
              <wp:wrapPolygon edited="0">
                <wp:start x="21519" y="0"/>
                <wp:lineTo x="-375" y="0"/>
                <wp:lineTo x="-375" y="21159"/>
                <wp:lineTo x="21519" y="21161"/>
                <wp:lineTo x="-373" y="21161"/>
                <wp:lineTo x="21527" y="21159"/>
                <wp:lineTo x="21527" y="0"/>
                <wp:lineTo x="-373" y="0"/>
                <wp:lineTo x="21519" y="0"/>
              </wp:wrapPolygon>
            </wp:wrapTigh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1725" t="-1359" r="-1725" b="-1359"/>
                    <a:stretch>
                      <a:fillRect/>
                    </a:stretch>
                  </pic:blipFill>
                  <pic:spPr bwMode="auto">
                    <a:xfrm>
                      <a:off x="0" y="0"/>
                      <a:ext cx="481965" cy="627380"/>
                    </a:xfrm>
                    <a:prstGeom prst="rect">
                      <a:avLst/>
                    </a:prstGeom>
                  </pic:spPr>
                </pic:pic>
              </a:graphicData>
            </a:graphic>
          </wp:anchor>
        </w:drawing>
      </w:r>
    </w:p>
    <w:p>
      <w:pPr>
        <w:pStyle w:val="Normal"/>
        <w:spacing w:lineRule="atLeast" w:line="200" w:before="0" w:after="0"/>
        <w:ind w:left="0" w:right="240" w:hanging="0"/>
        <w:jc w:val="right"/>
        <w:rPr>
          <w:rFonts w:ascii="Times New Roman" w:hAnsi="Times New Roman" w:eastAsia="Times New Roman" w:cs="Times New Roman"/>
          <w:b/>
          <w:b/>
          <w:bCs/>
          <w:color w:val="000000"/>
          <w:sz w:val="28"/>
          <w:szCs w:val="28"/>
        </w:rPr>
      </w:pPr>
      <w:r>
        <w:rPr>
          <w:rFonts w:eastAsia="Times New Roman" w:cs="Times New Roman" w:ascii="Times New Roman" w:hAnsi="Times New Roman"/>
          <w:b/>
          <w:bCs/>
          <w:color w:val="000000"/>
          <w:sz w:val="28"/>
          <w:szCs w:val="28"/>
        </w:rPr>
      </w:r>
    </w:p>
    <w:p>
      <w:pPr>
        <w:pStyle w:val="1"/>
        <w:numPr>
          <w:ilvl w:val="0"/>
          <w:numId w:val="2"/>
        </w:numPr>
        <w:spacing w:lineRule="auto" w:line="360" w:before="0" w:after="0"/>
        <w:ind w:left="0" w:right="0" w:firstLine="737"/>
        <w:jc w:val="both"/>
        <w:rPr>
          <w:rFonts w:ascii="Times New Roman" w:hAnsi="Times New Roman" w:eastAsia="Times New Roman" w:cs="Times New Roman"/>
          <w:b/>
          <w:b/>
          <w:bCs/>
          <w:color w:val="000000"/>
          <w:sz w:val="28"/>
          <w:szCs w:val="28"/>
          <w:u w:val="none"/>
        </w:rPr>
      </w:pPr>
      <w:r>
        <w:rPr>
          <w:rFonts w:eastAsia="Times New Roman" w:cs="Times New Roman" w:ascii="Times New Roman" w:hAnsi="Times New Roman"/>
          <w:b/>
          <w:bCs/>
          <w:color w:val="000000"/>
          <w:sz w:val="28"/>
          <w:szCs w:val="28"/>
          <w:u w:val="none"/>
        </w:rPr>
      </w:r>
    </w:p>
    <w:p>
      <w:pPr>
        <w:pStyle w:val="1"/>
        <w:widowControl/>
        <w:numPr>
          <w:ilvl w:val="0"/>
          <w:numId w:val="2"/>
        </w:numPr>
        <w:suppressAutoHyphens w:val="true"/>
        <w:bidi w:val="0"/>
        <w:spacing w:lineRule="auto" w:line="360" w:before="0" w:after="0"/>
        <w:jc w:val="both"/>
        <w:rPr/>
      </w:pPr>
      <w:r>
        <w:rPr>
          <w:rFonts w:eastAsia="Times New Roman" w:cs="Times New Roman" w:ascii="Times New Roman" w:hAnsi="Times New Roman"/>
          <w:sz w:val="28"/>
          <w:szCs w:val="28"/>
          <w:u w:val="none"/>
        </w:rPr>
        <w:t xml:space="preserve">                           </w:t>
      </w:r>
      <w:r>
        <w:rPr>
          <w:rFonts w:eastAsia="Times New Roman" w:cs="Times New Roman" w:ascii="Times New Roman" w:hAnsi="Times New Roman"/>
          <w:b/>
          <w:bCs/>
          <w:sz w:val="28"/>
          <w:szCs w:val="28"/>
          <w:u w:val="none"/>
        </w:rPr>
        <w:t>Администрация городского округа — город Галич</w:t>
      </w:r>
    </w:p>
    <w:p>
      <w:pPr>
        <w:pStyle w:val="1"/>
        <w:widowControl/>
        <w:numPr>
          <w:ilvl w:val="0"/>
          <w:numId w:val="2"/>
        </w:numPr>
        <w:suppressAutoHyphens w:val="true"/>
        <w:bidi w:val="0"/>
        <w:spacing w:lineRule="auto" w:line="360" w:before="0" w:after="0"/>
        <w:jc w:val="both"/>
        <w:rPr/>
      </w:pPr>
      <w:r>
        <w:rPr>
          <w:rFonts w:eastAsia="Times New Roman" w:cs="Times New Roman" w:ascii="Times New Roman" w:hAnsi="Times New Roman"/>
          <w:b/>
          <w:bCs/>
          <w:sz w:val="28"/>
          <w:szCs w:val="28"/>
          <w:u w:val="none"/>
        </w:rPr>
        <w:t xml:space="preserve">                                                   </w:t>
      </w:r>
      <w:r>
        <w:rPr>
          <w:rFonts w:eastAsia="Times New Roman" w:cs="Times New Roman" w:ascii="Times New Roman" w:hAnsi="Times New Roman"/>
          <w:b/>
          <w:bCs/>
          <w:sz w:val="28"/>
          <w:szCs w:val="28"/>
          <w:u w:val="none"/>
        </w:rPr>
        <w:t>Костромской области</w:t>
      </w:r>
    </w:p>
    <w:p>
      <w:pPr>
        <w:pStyle w:val="14"/>
        <w:widowControl/>
        <w:suppressAutoHyphens w:val="true"/>
        <w:bidi w:val="0"/>
        <w:spacing w:lineRule="auto" w:line="360" w:before="0" w:after="0"/>
        <w:jc w:val="both"/>
        <w:rPr/>
      </w:pPr>
      <w:r>
        <w:rPr>
          <w:rFonts w:eastAsia="Times New Roman" w:cs="Times New Roman" w:ascii="Times New Roman" w:hAnsi="Times New Roman"/>
          <w:b/>
          <w:bCs/>
          <w:i w:val="false"/>
          <w:iCs w:val="false"/>
          <w:w w:val="150"/>
          <w:sz w:val="28"/>
          <w:szCs w:val="28"/>
          <w:u w:val="none"/>
        </w:rPr>
        <w:t xml:space="preserve">                         </w:t>
      </w:r>
      <w:r>
        <w:rPr>
          <w:rFonts w:eastAsia="Times New Roman" w:cs="Times New Roman" w:ascii="Times New Roman" w:hAnsi="Times New Roman"/>
          <w:b/>
          <w:bCs/>
          <w:i w:val="false"/>
          <w:iCs w:val="false"/>
          <w:w w:val="150"/>
          <w:sz w:val="32"/>
          <w:szCs w:val="32"/>
          <w:u w:val="none"/>
        </w:rPr>
        <w:t>ПОСТАНОВЛЕНИЕ</w:t>
      </w:r>
    </w:p>
    <w:p>
      <w:pPr>
        <w:pStyle w:val="Style32"/>
        <w:widowControl/>
        <w:suppressAutoHyphens w:val="true"/>
        <w:bidi w:val="0"/>
        <w:spacing w:lineRule="auto" w:line="360" w:before="0" w:after="0"/>
        <w:jc w:val="both"/>
        <w:rPr/>
      </w:pPr>
      <w:r>
        <w:rPr/>
      </w:r>
    </w:p>
    <w:p>
      <w:pPr>
        <w:pStyle w:val="Normal"/>
        <w:spacing w:before="0" w:after="29"/>
        <w:rPr/>
      </w:pPr>
      <w:r>
        <w:rPr>
          <w:rFonts w:eastAsia="Times New Roman" w:cs="Times New Roman" w:ascii="Times New Roman" w:hAnsi="Times New Roman"/>
          <w:b/>
          <w:bCs/>
          <w:color w:val="000000"/>
          <w:sz w:val="28"/>
          <w:szCs w:val="28"/>
          <w:u w:val="none"/>
        </w:rPr>
        <w:t>от «</w:t>
      </w:r>
      <w:r>
        <w:rPr>
          <w:rFonts w:eastAsia="Times New Roman" w:cs="Times New Roman" w:ascii="Times New Roman" w:hAnsi="Times New Roman"/>
          <w:b/>
          <w:bCs/>
          <w:color w:val="000000"/>
          <w:kern w:val="0"/>
          <w:sz w:val="28"/>
          <w:szCs w:val="28"/>
          <w:u w:val="single"/>
          <w:lang w:val="ru-RU" w:eastAsia="en-US" w:bidi="ar-SA"/>
        </w:rPr>
        <w:t xml:space="preserve">     </w:t>
      </w:r>
      <w:r>
        <w:rPr>
          <w:rFonts w:eastAsia="Times New Roman" w:cs="Times New Roman" w:ascii="Times New Roman" w:hAnsi="Times New Roman"/>
          <w:b/>
          <w:bCs/>
          <w:color w:val="000000"/>
          <w:sz w:val="28"/>
          <w:szCs w:val="28"/>
          <w:u w:val="none"/>
        </w:rPr>
        <w:t xml:space="preserve">» </w:t>
      </w:r>
      <w:r>
        <w:rPr>
          <w:rFonts w:eastAsia="Times New Roman" w:cs="Times New Roman" w:ascii="Times New Roman" w:hAnsi="Times New Roman"/>
          <w:b/>
          <w:bCs/>
          <w:color w:val="000000"/>
          <w:kern w:val="0"/>
          <w:sz w:val="28"/>
          <w:szCs w:val="28"/>
          <w:u w:val="single"/>
          <w:lang w:val="ru-RU" w:eastAsia="en-US" w:bidi="ar-SA"/>
        </w:rPr>
        <w:t xml:space="preserve">        </w:t>
      </w:r>
      <w:r>
        <w:rPr>
          <w:rFonts w:eastAsia="Times New Roman" w:cs="Times New Roman" w:ascii="Times New Roman" w:hAnsi="Times New Roman"/>
          <w:b/>
          <w:bCs/>
          <w:color w:val="000000"/>
          <w:sz w:val="28"/>
          <w:szCs w:val="28"/>
          <w:u w:val="none"/>
        </w:rPr>
        <w:t>20</w:t>
      </w:r>
      <w:r>
        <w:rPr>
          <w:rFonts w:eastAsia="Times New Roman" w:cs="Times New Roman" w:ascii="Times New Roman" w:hAnsi="Times New Roman"/>
          <w:b/>
          <w:bCs/>
          <w:color w:val="000000"/>
          <w:sz w:val="28"/>
          <w:szCs w:val="28"/>
          <w:u w:val="none"/>
          <w:lang w:val="ru-RU"/>
        </w:rPr>
        <w:t>25</w:t>
      </w:r>
      <w:r>
        <w:rPr>
          <w:rFonts w:eastAsia="Times New Roman" w:cs="Times New Roman" w:ascii="Times New Roman" w:hAnsi="Times New Roman"/>
          <w:b/>
          <w:bCs/>
          <w:color w:val="000000"/>
          <w:sz w:val="28"/>
          <w:szCs w:val="28"/>
          <w:u w:val="none"/>
        </w:rPr>
        <w:t xml:space="preserve"> года </w:t>
        <w:tab/>
        <w:tab/>
        <w:t xml:space="preserve">                                                        </w:t>
      </w:r>
      <w:r>
        <w:rPr>
          <w:rFonts w:eastAsia="Times New Roman" w:cs="Times New Roman" w:ascii="Times New Roman" w:hAnsi="Times New Roman"/>
          <w:b/>
          <w:bCs/>
          <w:color w:val="000000"/>
          <w:sz w:val="28"/>
          <w:szCs w:val="28"/>
          <w:u w:val="none"/>
          <w:lang w:val="ru-RU"/>
        </w:rPr>
        <w:t xml:space="preserve">                         </w:t>
      </w:r>
      <w:r>
        <w:rPr>
          <w:rFonts w:eastAsia="Times New Roman" w:cs="Times New Roman" w:ascii="Times New Roman" w:hAnsi="Times New Roman"/>
          <w:b/>
          <w:bCs/>
          <w:color w:val="000000"/>
          <w:sz w:val="28"/>
          <w:szCs w:val="28"/>
          <w:u w:val="none"/>
        </w:rPr>
        <w:t>№</w:t>
      </w:r>
      <w:r>
        <w:rPr>
          <w:rFonts w:eastAsia="Times New Roman" w:cs="Times New Roman" w:ascii="Times New Roman" w:hAnsi="Times New Roman"/>
          <w:b/>
          <w:bCs/>
          <w:color w:val="000000"/>
          <w:kern w:val="0"/>
          <w:sz w:val="28"/>
          <w:szCs w:val="28"/>
          <w:u w:val="single"/>
          <w:lang w:val="ru-RU" w:eastAsia="en-US" w:bidi="ar-SA"/>
        </w:rPr>
        <w:t xml:space="preserve">       </w:t>
      </w:r>
    </w:p>
    <w:p>
      <w:pPr>
        <w:pStyle w:val="ConsPlusNormal2"/>
        <w:widowControl w:val="false"/>
        <w:suppressAutoHyphens w:val="true"/>
        <w:bidi w:val="0"/>
        <w:jc w:val="left"/>
        <w:rPr>
          <w:color w:val="000000"/>
        </w:rPr>
      </w:pPr>
      <w:r>
        <w:rPr>
          <w:color w:val="000000"/>
        </w:rPr>
        <mc:AlternateContent>
          <mc:Choice Requires="wps">
            <w:drawing>
              <wp:anchor behindDoc="0" distT="0" distB="0" distL="0" distR="0" simplePos="0" locked="0" layoutInCell="1" allowOverlap="1" relativeHeight="14">
                <wp:simplePos x="0" y="0"/>
                <wp:positionH relativeFrom="column">
                  <wp:posOffset>34925</wp:posOffset>
                </wp:positionH>
                <wp:positionV relativeFrom="paragraph">
                  <wp:posOffset>262890</wp:posOffset>
                </wp:positionV>
                <wp:extent cx="6363335" cy="36195"/>
                <wp:effectExtent l="0" t="0" r="0" b="0"/>
                <wp:wrapNone/>
                <wp:docPr id="2" name="Линия 3"/>
                <a:graphic xmlns:a="http://schemas.openxmlformats.org/drawingml/2006/main">
                  <a:graphicData uri="http://schemas.microsoft.com/office/word/2010/wordprocessingShape">
                    <wps:wsp>
                      <wps:cNvSpPr/>
                      <wps:spPr>
                        <a:xfrm flipV="1">
                          <a:off x="0" y="0"/>
                          <a:ext cx="6362640" cy="26640"/>
                        </a:xfrm>
                        <a:prstGeom prst="line">
                          <a:avLst/>
                        </a:prstGeom>
                        <a:ln cap="sq" w="44280">
                          <a:solidFill>
                            <a:srgbClr val="000000"/>
                          </a:solidFill>
                          <a:miter/>
                        </a:ln>
                      </wps:spPr>
                      <wps:style>
                        <a:lnRef idx="0"/>
                        <a:fillRef idx="0"/>
                        <a:effectRef idx="0"/>
                        <a:fontRef idx="minor"/>
                      </wps:style>
                      <wps:bodyPr/>
                    </wps:wsp>
                  </a:graphicData>
                </a:graphic>
              </wp:anchor>
            </w:drawing>
          </mc:Choice>
          <mc:Fallback>
            <w:pict>
              <v:line id="shape_0" from="2.75pt,19.65pt" to="503.7pt,21.7pt" ID="Линия 3" stroked="t" style="position:absolute;flip:y">
                <v:stroke color="black" weight="44280" joinstyle="miter" endcap="square"/>
                <v:fill o:detectmouseclick="t" on="false"/>
              </v:line>
            </w:pict>
          </mc:Fallback>
        </mc:AlternateContent>
      </w:r>
    </w:p>
    <w:p>
      <w:pPr>
        <w:pStyle w:val="6"/>
        <w:widowControl/>
        <w:numPr>
          <w:ilvl w:val="0"/>
          <w:numId w:val="0"/>
        </w:numPr>
        <w:shd w:val="clear" w:fill="FFFFFF"/>
        <w:suppressAutoHyphens w:val="true"/>
        <w:overflowPunct w:val="false"/>
        <w:bidi w:val="0"/>
        <w:spacing w:lineRule="auto" w:line="240" w:before="0" w:after="0"/>
        <w:ind w:left="0" w:right="4252" w:hanging="0"/>
        <w:jc w:val="both"/>
        <w:outlineLvl w:val="5"/>
        <w:rPr>
          <w:rFonts w:ascii="Times New Roman" w:hAnsi="Times New Roman" w:eastAsia="Times New Roman" w:cs="Times New Roman"/>
          <w:color w:val="000000"/>
          <w:sz w:val="26"/>
          <w:szCs w:val="26"/>
          <w:lang w:val="ru-RU"/>
        </w:rPr>
      </w:pPr>
      <w:r>
        <w:rPr>
          <w:rFonts w:eastAsia="Times New Roman" w:cs="Times New Roman" w:ascii="Times New Roman" w:hAnsi="Times New Roman"/>
          <w:color w:val="000000"/>
          <w:sz w:val="26"/>
          <w:szCs w:val="26"/>
          <w:lang w:val="ru-RU"/>
        </w:rPr>
      </w:r>
    </w:p>
    <w:p>
      <w:pPr>
        <w:pStyle w:val="6"/>
        <w:widowControl/>
        <w:numPr>
          <w:ilvl w:val="0"/>
          <w:numId w:val="0"/>
        </w:numPr>
        <w:shd w:val="clear" w:fill="FFFFFF"/>
        <w:suppressAutoHyphens w:val="true"/>
        <w:overflowPunct w:val="false"/>
        <w:bidi w:val="0"/>
        <w:spacing w:lineRule="auto" w:line="240" w:before="0" w:after="0"/>
        <w:ind w:left="0" w:right="4252" w:hanging="0"/>
        <w:jc w:val="both"/>
        <w:outlineLvl w:val="5"/>
        <w:rPr>
          <w:rFonts w:ascii="Times New Roman" w:hAnsi="Times New Roman" w:eastAsia="Times New Roman" w:cs="Times New Roman"/>
          <w:color w:val="000000"/>
          <w:sz w:val="26"/>
          <w:szCs w:val="26"/>
          <w:lang w:val="ru-RU"/>
        </w:rPr>
      </w:pPr>
      <w:r>
        <w:rPr>
          <w:rFonts w:eastAsia="Times New Roman" w:cs="Times New Roman" w:ascii="Times New Roman" w:hAnsi="Times New Roman"/>
          <w:color w:val="000000"/>
          <w:sz w:val="24"/>
          <w:szCs w:val="24"/>
          <w:lang w:val="ru-RU"/>
        </w:rPr>
        <w:t xml:space="preserve">О внесении изменений в постановление администрации </w:t>
      </w:r>
      <w:r>
        <w:rPr>
          <w:rFonts w:eastAsia="Times New Roman" w:cs="Times New Roman" w:ascii="Times New Roman" w:hAnsi="Times New Roman"/>
          <w:color w:val="000000"/>
          <w:sz w:val="24"/>
          <w:szCs w:val="24"/>
        </w:rPr>
        <w:t xml:space="preserve">городского округа-город Галич Костромской области от 20.02.2020 г. №107 «Об утверждении административного регламента </w:t>
      </w:r>
      <w:r>
        <w:rPr>
          <w:rFonts w:eastAsia="Arial" w:cs="Times New Roman" w:ascii="Times New Roman" w:hAnsi="Times New Roman"/>
          <w:b w:val="false"/>
          <w:color w:val="000000"/>
          <w:sz w:val="24"/>
          <w:szCs w:val="24"/>
        </w:rPr>
        <w:t>предоставления администрацией городского округа-город Галич Костромской области</w:t>
      </w:r>
      <w:r>
        <w:rPr>
          <w:rFonts w:eastAsia="Arial" w:cs="Times New Roman" w:ascii="Times New Roman" w:hAnsi="Times New Roman"/>
          <w:b w:val="false"/>
          <w:i/>
          <w:color w:val="000000"/>
          <w:sz w:val="24"/>
          <w:szCs w:val="24"/>
        </w:rPr>
        <w:t xml:space="preserve"> </w:t>
      </w:r>
      <w:r>
        <w:rPr>
          <w:rFonts w:eastAsia="Arial" w:cs="Times New Roman" w:ascii="Times New Roman" w:hAnsi="Times New Roman"/>
          <w:b w:val="false"/>
          <w:color w:val="000000"/>
          <w:sz w:val="24"/>
          <w:szCs w:val="24"/>
        </w:rPr>
        <w:t xml:space="preserve">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w:t>
      </w:r>
      <w:bookmarkStart w:id="0" w:name="__DdeLink__2830_1859322090"/>
      <w:r>
        <w:rPr>
          <w:rFonts w:eastAsia="Arial" w:cs="Times New Roman" w:ascii="Times New Roman" w:hAnsi="Times New Roman"/>
          <w:b w:val="false"/>
          <w:bCs/>
          <w:i w:val="false"/>
          <w:iCs w:val="false"/>
          <w:color w:val="000000"/>
          <w:sz w:val="24"/>
          <w:szCs w:val="24"/>
          <w:lang w:val="ru-RU" w:eastAsia="ar-SA"/>
        </w:rPr>
        <w:t>строительства или садового дома на земельном участке»</w:t>
      </w:r>
      <w:bookmarkEnd w:id="0"/>
    </w:p>
    <w:p>
      <w:pPr>
        <w:pStyle w:val="Normal"/>
        <w:spacing w:lineRule="auto" w:line="240" w:before="0" w:after="0"/>
        <w:ind w:left="0" w:right="-375" w:hanging="0"/>
        <w:jc w:val="both"/>
        <w:rPr>
          <w:rFonts w:ascii="Times New Roman" w:hAnsi="Times New Roman" w:eastAsia="Times New Roman" w:cs="Times New Roman"/>
          <w:bCs/>
          <w:i w:val="false"/>
          <w:i w:val="false"/>
          <w:iCs w:val="false"/>
          <w:color w:val="000000"/>
          <w:sz w:val="26"/>
          <w:szCs w:val="26"/>
          <w:highlight w:val="yellow"/>
          <w:lang w:eastAsia="ar-SA"/>
        </w:rPr>
      </w:pPr>
      <w:r>
        <w:rPr>
          <w:rFonts w:eastAsia="Times New Roman" w:cs="Times New Roman" w:ascii="Times New Roman" w:hAnsi="Times New Roman"/>
          <w:bCs/>
          <w:i w:val="false"/>
          <w:iCs w:val="false"/>
          <w:color w:val="000000"/>
          <w:sz w:val="26"/>
          <w:szCs w:val="26"/>
          <w:highlight w:val="yellow"/>
          <w:lang w:eastAsia="ar-SA"/>
        </w:rPr>
      </w:r>
    </w:p>
    <w:p>
      <w:pPr>
        <w:pStyle w:val="Normal"/>
        <w:spacing w:lineRule="auto" w:line="240" w:before="0" w:after="0"/>
        <w:jc w:val="both"/>
        <w:rPr>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b w:val="false"/>
          <w:bCs/>
          <w:color w:val="000000"/>
          <w:sz w:val="24"/>
          <w:szCs w:val="24"/>
          <w:lang w:eastAsia="ar-SA" w:bidi="ar-SA"/>
        </w:rPr>
        <w:t>В соответствии с ст. 55 Градостроительн</w:t>
      </w:r>
      <w:r>
        <w:rPr>
          <w:rFonts w:eastAsia="Times New Roman" w:cs="Times New Roman" w:ascii="Times New Roman" w:hAnsi="Times New Roman"/>
          <w:b w:val="false"/>
          <w:bCs/>
          <w:color w:val="000000"/>
          <w:sz w:val="24"/>
          <w:szCs w:val="24"/>
          <w:lang w:val="ru-RU" w:eastAsia="ar-SA" w:bidi="ar-SA"/>
        </w:rPr>
        <w:t>ого</w:t>
      </w:r>
      <w:r>
        <w:rPr>
          <w:rFonts w:eastAsia="Times New Roman" w:cs="Times New Roman" w:ascii="Times New Roman" w:hAnsi="Times New Roman"/>
          <w:b w:val="false"/>
          <w:bCs/>
          <w:color w:val="000000"/>
          <w:sz w:val="24"/>
          <w:szCs w:val="24"/>
          <w:lang w:eastAsia="ar-SA" w:bidi="ar-SA"/>
        </w:rPr>
        <w:t xml:space="preserve"> кодекс</w:t>
      </w:r>
      <w:r>
        <w:rPr>
          <w:rFonts w:eastAsia="Times New Roman" w:cs="Times New Roman" w:ascii="Times New Roman" w:hAnsi="Times New Roman"/>
          <w:b w:val="false"/>
          <w:bCs/>
          <w:color w:val="000000"/>
          <w:sz w:val="24"/>
          <w:szCs w:val="24"/>
          <w:lang w:val="ru-RU" w:eastAsia="ar-SA" w:bidi="ar-SA"/>
        </w:rPr>
        <w:t>а</w:t>
      </w:r>
      <w:r>
        <w:rPr>
          <w:rFonts w:eastAsia="Times New Roman" w:cs="Times New Roman" w:ascii="Times New Roman" w:hAnsi="Times New Roman"/>
          <w:b w:val="false"/>
          <w:bCs/>
          <w:color w:val="000000"/>
          <w:sz w:val="24"/>
          <w:szCs w:val="24"/>
          <w:lang w:eastAsia="ar-SA" w:bidi="ar-SA"/>
        </w:rPr>
        <w:t xml:space="preserve"> Российской Федерации,</w:t>
      </w:r>
      <w:r>
        <w:rPr>
          <w:rFonts w:eastAsia="Times New Roman" w:cs="Times New Roman" w:ascii="Times New Roman" w:hAnsi="Times New Roman"/>
          <w:bCs/>
          <w:color w:val="000000"/>
          <w:sz w:val="24"/>
          <w:szCs w:val="24"/>
          <w:lang w:eastAsia="ar-SA" w:bidi="ar-SA"/>
        </w:rPr>
        <w:t xml:space="preserve">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t>
      </w:r>
      <w:r>
        <w:rPr>
          <w:rFonts w:eastAsia="Times New Roman" w:cs="Times New Roman" w:ascii="Times New Roman" w:hAnsi="Times New Roman"/>
          <w:b w:val="false"/>
          <w:bCs w:val="false"/>
          <w:color w:val="000000"/>
          <w:sz w:val="24"/>
          <w:szCs w:val="24"/>
          <w:lang w:eastAsia="ar-SA" w:bidi="ar-SA"/>
        </w:rPr>
        <w:t xml:space="preserve">постановлением администрации городского округа </w:t>
      </w:r>
      <w:r>
        <w:rPr>
          <w:rFonts w:eastAsia="Times New Roman" w:cs="Times New Roman" w:ascii="Times New Roman" w:hAnsi="Times New Roman"/>
          <w:b w:val="false"/>
          <w:bCs w:val="false"/>
          <w:strike w:val="false"/>
          <w:dstrike w:val="false"/>
          <w:color w:val="000000"/>
          <w:sz w:val="24"/>
          <w:szCs w:val="24"/>
          <w:lang w:eastAsia="ar-SA" w:bidi="ar-SA"/>
        </w:rPr>
        <w:t>город Галич Костромской области от 13.07.2020 года   № 447</w:t>
      </w:r>
      <w:r>
        <w:rPr>
          <w:rFonts w:eastAsia="Times New Roman" w:cs="Times New Roman" w:ascii="Times New Roman" w:hAnsi="Times New Roman"/>
          <w:b w:val="false"/>
          <w:bCs w:val="false"/>
          <w:color w:val="000000"/>
          <w:sz w:val="24"/>
          <w:szCs w:val="24"/>
          <w:lang w:eastAsia="ar-SA" w:bidi="ar-SA"/>
        </w:rPr>
        <w:t xml:space="preserve"> «О порядке разработки и утверждения административных регламентов  осуществления муниципального контроля и предоставления муниципальных услуг администрацией городского округа - город Галич Костромской области»</w:t>
      </w:r>
      <w:r>
        <w:rPr>
          <w:rFonts w:eastAsia="Times New Roman" w:cs="Times New Roman" w:ascii="Times New Roman" w:hAnsi="Times New Roman"/>
          <w:sz w:val="24"/>
          <w:szCs w:val="24"/>
          <w:lang w:eastAsia="ar-SA" w:bidi="ar-SA"/>
        </w:rPr>
        <w:t>,</w:t>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both"/>
        <w:rPr>
          <w:sz w:val="24"/>
          <w:szCs w:val="24"/>
        </w:rPr>
      </w:pPr>
      <w:r>
        <w:rPr>
          <w:rFonts w:eastAsia="Times New Roman" w:cs="Times New Roman" w:ascii="Times New Roman" w:hAnsi="Times New Roman"/>
          <w:b/>
          <w:bCs/>
          <w:sz w:val="24"/>
          <w:szCs w:val="24"/>
        </w:rPr>
        <w:t xml:space="preserve">           </w:t>
      </w:r>
      <w:r>
        <w:rPr>
          <w:rFonts w:cs="Times New Roman" w:ascii="Times New Roman" w:hAnsi="Times New Roman"/>
          <w:b/>
          <w:bCs/>
          <w:sz w:val="24"/>
          <w:szCs w:val="24"/>
        </w:rPr>
        <w:t>постановляю:</w:t>
      </w:r>
    </w:p>
    <w:p>
      <w:pPr>
        <w:pStyle w:val="Normal"/>
        <w:spacing w:lineRule="auto" w:line="24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suppressAutoHyphens w:val="true"/>
        <w:bidi w:val="0"/>
        <w:spacing w:lineRule="atLeast" w:line="200" w:before="0" w:after="0"/>
        <w:ind w:left="0" w:right="0" w:firstLine="737"/>
        <w:jc w:val="both"/>
        <w:rPr>
          <w:sz w:val="24"/>
          <w:szCs w:val="24"/>
        </w:rPr>
      </w:pPr>
      <w:r>
        <w:rPr>
          <w:rFonts w:eastAsia="Times New Roman" w:cs="Times New Roman" w:ascii="Times New Roman" w:hAnsi="Times New Roman"/>
          <w:b w:val="false"/>
          <w:bCs/>
          <w:i w:val="false"/>
          <w:iCs w:val="false"/>
          <w:color w:val="000000"/>
          <w:sz w:val="24"/>
          <w:szCs w:val="24"/>
          <w:lang w:eastAsia="ar-SA"/>
        </w:rPr>
        <w:t xml:space="preserve">1. </w:t>
      </w:r>
      <w:r>
        <w:rPr>
          <w:rFonts w:eastAsia="Times New Roman" w:cs="Times New Roman" w:ascii="Times New Roman" w:hAnsi="Times New Roman"/>
          <w:b w:val="false"/>
          <w:bCs/>
          <w:i w:val="false"/>
          <w:iCs w:val="false"/>
          <w:color w:val="000000"/>
          <w:sz w:val="24"/>
          <w:szCs w:val="24"/>
          <w:lang w:val="ru-RU" w:bidi="ar-SA"/>
        </w:rPr>
        <w:t xml:space="preserve">Внести в </w:t>
      </w:r>
      <w:r>
        <w:rPr>
          <w:rFonts w:eastAsia="Times New Roman" w:cs="Times New Roman" w:ascii="Times New Roman" w:hAnsi="Times New Roman"/>
          <w:b w:val="false"/>
          <w:bCs w:val="false"/>
          <w:i w:val="false"/>
          <w:iCs w:val="false"/>
          <w:strike w:val="false"/>
          <w:dstrike w:val="false"/>
          <w:color w:val="000000"/>
          <w:sz w:val="24"/>
          <w:szCs w:val="24"/>
          <w:u w:val="none"/>
          <w:lang w:val="ru-RU" w:eastAsia="ar-SA" w:bidi="ar-SA"/>
        </w:rPr>
        <w:t xml:space="preserve">постановление администрации городского округа — город Галич Костромской области от 20.02.2020 года № 107 «Об утверждении административного  </w:t>
      </w:r>
      <w:r>
        <w:rPr>
          <w:rFonts w:eastAsia="Times New Roman" w:cs="Times New Roman" w:ascii="Times New Roman" w:hAnsi="Times New Roman"/>
          <w:color w:val="000000"/>
          <w:sz w:val="24"/>
          <w:szCs w:val="24"/>
        </w:rPr>
        <w:t xml:space="preserve">регламента </w:t>
      </w:r>
      <w:r>
        <w:rPr>
          <w:rFonts w:eastAsia="Arial" w:cs="Times New Roman" w:ascii="Times New Roman" w:hAnsi="Times New Roman"/>
          <w:b w:val="false"/>
          <w:color w:val="000000"/>
          <w:sz w:val="24"/>
          <w:szCs w:val="24"/>
        </w:rPr>
        <w:t xml:space="preserve">предоставления администрацией городского  </w:t>
      </w:r>
      <w:r>
        <w:rPr>
          <w:rFonts w:eastAsia="Arial" w:cs="Times New Roman" w:ascii="Times New Roman" w:hAnsi="Times New Roman"/>
          <w:b w:val="false"/>
          <w:bCs w:val="false"/>
          <w:i w:val="false"/>
          <w:iCs w:val="false"/>
          <w:strike w:val="false"/>
          <w:dstrike w:val="false"/>
          <w:color w:val="000000"/>
          <w:sz w:val="24"/>
          <w:szCs w:val="24"/>
          <w:u w:val="none"/>
          <w:lang w:val="ru-RU" w:eastAsia="ar-SA" w:bidi="ar-SA"/>
        </w:rPr>
        <w:t>округа-город Галич Костромской области</w:t>
      </w:r>
      <w:r>
        <w:rPr>
          <w:rFonts w:eastAsia="Arial" w:cs="Times New Roman" w:ascii="Times New Roman" w:hAnsi="Times New Roman"/>
          <w:b w:val="false"/>
          <w:bCs w:val="false"/>
          <w:i/>
          <w:iCs w:val="false"/>
          <w:strike w:val="false"/>
          <w:dstrike w:val="false"/>
          <w:color w:val="000000"/>
          <w:sz w:val="24"/>
          <w:szCs w:val="24"/>
          <w:u w:val="none"/>
          <w:lang w:val="ru-RU" w:eastAsia="ar-SA" w:bidi="ar-SA"/>
        </w:rPr>
        <w:t xml:space="preserve"> </w:t>
      </w:r>
      <w:r>
        <w:rPr>
          <w:rFonts w:eastAsia="Arial" w:cs="Times New Roman" w:ascii="Times New Roman" w:hAnsi="Times New Roman"/>
          <w:b w:val="false"/>
          <w:bCs w:val="false"/>
          <w:i w:val="false"/>
          <w:iCs w:val="false"/>
          <w:strike w:val="false"/>
          <w:dstrike w:val="false"/>
          <w:color w:val="000000"/>
          <w:sz w:val="24"/>
          <w:szCs w:val="24"/>
          <w:u w:val="none"/>
          <w:lang w:val="ru-RU" w:eastAsia="ar-SA" w:bidi="ar-SA"/>
        </w:rPr>
        <w:t xml:space="preserve">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w:t>
      </w:r>
      <w:r>
        <w:rPr>
          <w:rFonts w:eastAsia="Arial" w:cs="Times New Roman" w:ascii="Times New Roman" w:hAnsi="Times New Roman"/>
          <w:b w:val="false"/>
          <w:bCs/>
          <w:i w:val="false"/>
          <w:iCs w:val="false"/>
          <w:strike w:val="false"/>
          <w:dstrike w:val="false"/>
          <w:color w:val="000000"/>
          <w:sz w:val="24"/>
          <w:szCs w:val="24"/>
          <w:u w:val="none"/>
          <w:lang w:val="ru-RU" w:eastAsia="ar-SA" w:bidi="ar-SA"/>
        </w:rPr>
        <w:t>строительства или садового дома на земельном участке» ( в редакции постановлений администрации городского округа — город Галич Костромской области от 30.03.2021 №204, от 24.05. 2023 №371, от 20.05.2025 № 422)</w:t>
      </w:r>
      <w:r>
        <w:rPr>
          <w:rFonts w:eastAsia="Times New Roman" w:cs="Times New Roman" w:ascii="Times New Roman" w:hAnsi="Times New Roman"/>
          <w:b w:val="false"/>
          <w:bCs/>
          <w:i w:val="false"/>
          <w:iCs w:val="false"/>
          <w:strike w:val="false"/>
          <w:dstrike w:val="false"/>
          <w:color w:val="000000"/>
          <w:sz w:val="24"/>
          <w:szCs w:val="24"/>
          <w:u w:val="none"/>
          <w:lang w:val="ru-RU" w:eastAsia="ar-SA" w:bidi="ar-SA"/>
        </w:rPr>
        <w:t>, изложив приложение в новой редакции согласно приложению №1.</w:t>
      </w:r>
    </w:p>
    <w:p>
      <w:pPr>
        <w:pStyle w:val="Standard"/>
        <w:widowControl w:val="false"/>
        <w:suppressAutoHyphens w:val="true"/>
        <w:bidi w:val="0"/>
        <w:spacing w:lineRule="auto" w:line="240" w:before="0" w:after="0"/>
        <w:ind w:left="0" w:right="0" w:firstLine="737"/>
        <w:jc w:val="both"/>
        <w:rPr>
          <w:rFonts w:ascii="Times New Roman" w:hAnsi="Times New Roman" w:eastAsia="Arial" w:cs="Times New Roman"/>
          <w:b w:val="false"/>
          <w:b w:val="false"/>
          <w:bCs w:val="false"/>
          <w:color w:val="000000"/>
          <w:sz w:val="26"/>
          <w:szCs w:val="26"/>
          <w:lang w:eastAsia="zh-CN"/>
        </w:rPr>
      </w:pPr>
      <w:r>
        <w:rPr>
          <w:rFonts w:eastAsia="Arial" w:cs="Times New Roman" w:ascii="Times New Roman" w:hAnsi="Times New Roman"/>
          <w:b w:val="false"/>
          <w:bCs w:val="false"/>
          <w:color w:val="000000"/>
          <w:sz w:val="24"/>
          <w:szCs w:val="24"/>
          <w:lang w:eastAsia="zh-CN"/>
        </w:rPr>
        <w:t>2.  Настоящее постановление вступает в силу со дня его  официального опубликования.</w:t>
      </w:r>
      <w:r>
        <w:rPr>
          <w:rFonts w:eastAsia="Times New Roman" w:cs="Times New Roman" w:ascii="Times New Roman" w:hAnsi="Times New Roman"/>
          <w:b w:val="false"/>
          <w:bCs w:val="false"/>
          <w:color w:val="000000"/>
          <w:sz w:val="24"/>
          <w:szCs w:val="24"/>
          <w:lang w:eastAsia="zh-CN"/>
        </w:rPr>
        <w:t xml:space="preserve">  </w:t>
      </w:r>
      <w:r>
        <w:rPr>
          <w:rFonts w:cs="Times New Roman" w:ascii="Times New Roman" w:hAnsi="Times New Roman"/>
          <w:sz w:val="24"/>
          <w:szCs w:val="24"/>
        </w:rPr>
        <w:t>Глава городского округа                                                                                     А. В. Карамышев</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6"/>
          <w:szCs w:val="26"/>
        </w:rPr>
      </w:pPr>
      <w:r>
        <w:rPr>
          <w:rFonts w:eastAsia="Times New Roman" w:cs="Times New Roman" w:ascii="Times New Roman" w:hAnsi="Times New Roman"/>
          <w:color w:val="000000"/>
          <w:sz w:val="26"/>
          <w:szCs w:val="26"/>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b/>
          <w:b/>
          <w:bCs/>
          <w:w w:val="120"/>
          <w:sz w:val="24"/>
          <w:szCs w:val="24"/>
          <w:lang w:val="ru-RU"/>
        </w:rPr>
      </w:pPr>
      <w:r>
        <w:rPr>
          <w:rFonts w:eastAsia="Times New Roman" w:cs="Times New Roman" w:ascii="Times New Roman" w:hAnsi="Times New Roman"/>
          <w:b/>
          <w:bCs/>
          <w:w w:val="120"/>
          <w:sz w:val="24"/>
          <w:szCs w:val="24"/>
          <w:lang w:val="ru-RU"/>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i/>
          <w:i/>
          <w:sz w:val="24"/>
          <w:szCs w:val="24"/>
          <w:lang w:val="ru-RU"/>
        </w:rPr>
      </w:pPr>
      <w:r>
        <w:rPr>
          <w:i/>
          <w:sz w:val="24"/>
          <w:szCs w:val="24"/>
          <w:lang w:val="ru-RU"/>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i/>
          <w:i/>
          <w:sz w:val="24"/>
          <w:szCs w:val="24"/>
          <w:lang w:val="ru-RU"/>
        </w:rPr>
      </w:pPr>
      <w:r>
        <w:rPr>
          <w:i/>
          <w:sz w:val="24"/>
          <w:szCs w:val="24"/>
          <w:lang w:val="ru-RU"/>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Приложение №1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4"/>
          <w:szCs w:val="28"/>
          <w:lang w:eastAsia="ru-RU"/>
        </w:rPr>
        <w:t xml:space="preserve">  </w:t>
      </w:r>
      <w:r>
        <w:rPr>
          <w:rFonts w:eastAsia="Times New Roman" w:cs="Times New Roman" w:ascii="Times New Roman" w:hAnsi="Times New Roman"/>
          <w:b w:val="false"/>
          <w:bCs w:val="false"/>
          <w:color w:val="000000"/>
          <w:sz w:val="24"/>
          <w:szCs w:val="28"/>
          <w:lang w:eastAsia="ru-RU"/>
        </w:rPr>
        <w:t>от «</w:t>
      </w:r>
      <w:r>
        <w:rPr>
          <w:rFonts w:eastAsia="Times New Roman" w:cs="Times New Roman" w:ascii="Times New Roman" w:hAnsi="Times New Roman"/>
          <w:b w:val="false"/>
          <w:bCs w:val="false"/>
          <w:color w:val="000000"/>
          <w:sz w:val="24"/>
          <w:szCs w:val="28"/>
          <w:u w:val="single"/>
          <w:lang w:eastAsia="ru-RU"/>
        </w:rPr>
        <w:t xml:space="preserve">    </w:t>
      </w:r>
      <w:r>
        <w:rPr>
          <w:rFonts w:eastAsia="Times New Roman" w:cs="Times New Roman" w:ascii="Times New Roman" w:hAnsi="Times New Roman"/>
          <w:b w:val="false"/>
          <w:bCs w:val="false"/>
          <w:color w:val="000000"/>
          <w:sz w:val="24"/>
          <w:szCs w:val="28"/>
          <w:lang w:eastAsia="ru-RU"/>
        </w:rPr>
        <w:t>»</w:t>
      </w:r>
      <w:r>
        <w:rPr>
          <w:rFonts w:eastAsia="Times New Roman" w:cs="Times New Roman" w:ascii="Times New Roman" w:hAnsi="Times New Roman"/>
          <w:b w:val="false"/>
          <w:bCs w:val="false"/>
          <w:color w:val="000000"/>
          <w:kern w:val="2"/>
          <w:sz w:val="24"/>
          <w:szCs w:val="28"/>
          <w:u w:val="single"/>
          <w:lang w:val="ru-RU" w:eastAsia="ru-RU" w:bidi="hi-IN"/>
        </w:rPr>
        <w:t xml:space="preserve">    </w:t>
      </w:r>
      <w:r>
        <w:rPr>
          <w:rFonts w:eastAsia="Times New Roman" w:cs="Times New Roman" w:ascii="Times New Roman" w:hAnsi="Times New Roman"/>
          <w:b w:val="false"/>
          <w:bCs w:val="false"/>
          <w:color w:val="000000"/>
          <w:sz w:val="24"/>
          <w:szCs w:val="28"/>
          <w:u w:val="single"/>
          <w:lang w:eastAsia="ru-RU"/>
        </w:rPr>
        <w:t xml:space="preserve">    </w:t>
      </w:r>
      <w:r>
        <w:rPr>
          <w:rFonts w:eastAsia="Times New Roman" w:cs="Times New Roman" w:ascii="Times New Roman" w:hAnsi="Times New Roman"/>
          <w:b w:val="false"/>
          <w:bCs w:val="false"/>
          <w:color w:val="000000"/>
          <w:sz w:val="24"/>
          <w:szCs w:val="28"/>
          <w:lang w:eastAsia="ru-RU"/>
        </w:rPr>
        <w:t xml:space="preserve"> </w:t>
      </w:r>
      <w:r>
        <w:rPr>
          <w:rFonts w:eastAsia="Times New Roman" w:cs="Times New Roman" w:ascii="Times New Roman" w:hAnsi="Times New Roman"/>
          <w:b w:val="false"/>
          <w:bCs w:val="false"/>
          <w:color w:val="000000"/>
          <w:sz w:val="24"/>
          <w:szCs w:val="28"/>
          <w:u w:val="single"/>
          <w:lang w:eastAsia="ru-RU"/>
        </w:rPr>
        <w:t xml:space="preserve">2025 </w:t>
      </w:r>
      <w:r>
        <w:rPr>
          <w:rFonts w:eastAsia="Times New Roman" w:cs="Times New Roman" w:ascii="Times New Roman" w:hAnsi="Times New Roman"/>
          <w:b w:val="false"/>
          <w:bCs w:val="false"/>
          <w:color w:val="000000"/>
          <w:sz w:val="24"/>
          <w:szCs w:val="28"/>
          <w:lang w:eastAsia="ru-RU"/>
        </w:rPr>
        <w:t>года   №</w:t>
      </w:r>
      <w:r>
        <w:rPr>
          <w:rFonts w:eastAsia="Times New Roman" w:cs="Times New Roman" w:ascii="Times New Roman" w:hAnsi="Times New Roman"/>
          <w:b w:val="false"/>
          <w:bCs w:val="false"/>
          <w:color w:val="000000"/>
          <w:kern w:val="2"/>
          <w:sz w:val="24"/>
          <w:szCs w:val="28"/>
          <w:lang w:val="ru-RU" w:eastAsia="ru-RU" w:bidi="hi-IN"/>
        </w:rPr>
        <w:t xml:space="preserve">  </w:t>
      </w:r>
      <w:r>
        <w:rPr>
          <w:rFonts w:eastAsia="Times New Roman" w:cs="Times New Roman" w:ascii="Times New Roman" w:hAnsi="Times New Roman"/>
          <w:b w:val="false"/>
          <w:bCs w:val="false"/>
          <w:color w:val="000000"/>
          <w:kern w:val="2"/>
          <w:sz w:val="24"/>
          <w:szCs w:val="28"/>
          <w:u w:val="single"/>
          <w:lang w:val="ru-RU" w:eastAsia="ru-RU" w:bidi="hi-IN"/>
        </w:rPr>
        <w:t xml:space="preserve">   </w:t>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Приложение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4"/>
          <w:szCs w:val="28"/>
          <w:lang w:eastAsia="ru-RU"/>
        </w:rPr>
        <w:t xml:space="preserve">  </w:t>
      </w:r>
      <w:r>
        <w:rPr>
          <w:rFonts w:eastAsia="Times New Roman" w:cs="Times New Roman" w:ascii="Times New Roman" w:hAnsi="Times New Roman"/>
          <w:b w:val="false"/>
          <w:bCs w:val="false"/>
          <w:color w:val="000000"/>
          <w:sz w:val="24"/>
          <w:szCs w:val="28"/>
          <w:lang w:eastAsia="ru-RU"/>
        </w:rPr>
        <w:t xml:space="preserve">от « </w:t>
      </w:r>
      <w:r>
        <w:rPr>
          <w:rFonts w:eastAsia="Times New Roman" w:cs="Times New Roman" w:ascii="Times New Roman" w:hAnsi="Times New Roman"/>
          <w:b w:val="false"/>
          <w:bCs w:val="false"/>
          <w:color w:val="000000"/>
          <w:sz w:val="24"/>
          <w:szCs w:val="28"/>
          <w:u w:val="single"/>
          <w:lang w:eastAsia="ru-RU"/>
        </w:rPr>
        <w:t xml:space="preserve">20 </w:t>
      </w:r>
      <w:r>
        <w:rPr>
          <w:rFonts w:eastAsia="Times New Roman" w:cs="Times New Roman" w:ascii="Times New Roman" w:hAnsi="Times New Roman"/>
          <w:b w:val="false"/>
          <w:bCs w:val="false"/>
          <w:color w:val="000000"/>
          <w:sz w:val="24"/>
          <w:szCs w:val="28"/>
          <w:lang w:eastAsia="ru-RU"/>
        </w:rPr>
        <w:t xml:space="preserve">»  </w:t>
      </w:r>
      <w:r>
        <w:rPr>
          <w:rFonts w:eastAsia="Times New Roman" w:cs="Times New Roman" w:ascii="Times New Roman" w:hAnsi="Times New Roman"/>
          <w:b w:val="false"/>
          <w:bCs w:val="false"/>
          <w:color w:val="000000"/>
          <w:sz w:val="24"/>
          <w:szCs w:val="28"/>
          <w:u w:val="single"/>
          <w:lang w:eastAsia="ru-RU"/>
        </w:rPr>
        <w:t xml:space="preserve">  февраля    </w:t>
      </w:r>
      <w:r>
        <w:rPr>
          <w:rFonts w:eastAsia="Times New Roman" w:cs="Times New Roman" w:ascii="Times New Roman" w:hAnsi="Times New Roman"/>
          <w:b w:val="false"/>
          <w:bCs w:val="false"/>
          <w:color w:val="000000"/>
          <w:sz w:val="24"/>
          <w:szCs w:val="28"/>
          <w:lang w:eastAsia="ru-RU"/>
        </w:rPr>
        <w:t xml:space="preserve">2020 года   №   </w:t>
      </w:r>
      <w:r>
        <w:rPr>
          <w:rFonts w:eastAsia="Times New Roman" w:cs="Times New Roman" w:ascii="Times New Roman" w:hAnsi="Times New Roman"/>
          <w:b w:val="false"/>
          <w:bCs w:val="false"/>
          <w:color w:val="000000"/>
          <w:sz w:val="24"/>
          <w:szCs w:val="28"/>
          <w:u w:val="single"/>
          <w:lang w:eastAsia="ru-RU"/>
        </w:rPr>
        <w:t>107</w:t>
      </w:r>
    </w:p>
    <w:p>
      <w:pPr>
        <w:pStyle w:val="Normal"/>
        <w:widowControl w:val="false"/>
        <w:spacing w:lineRule="auto" w:line="240" w:before="0" w:after="0"/>
        <w:ind w:left="4678" w:right="0" w:hanging="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ConsPlusTitle"/>
        <w:jc w:val="center"/>
        <w:rPr>
          <w:rFonts w:ascii="Times New Roman" w:hAnsi="Times New Roman" w:cs="Times New Roman"/>
          <w:b w:val="false"/>
          <w:b w:val="false"/>
          <w:sz w:val="26"/>
          <w:szCs w:val="26"/>
        </w:rPr>
      </w:pPr>
      <w:r>
        <w:rPr>
          <w:rFonts w:cs="Times New Roman" w:ascii="Times New Roman" w:hAnsi="Times New Roman"/>
          <w:b w:val="false"/>
          <w:sz w:val="26"/>
          <w:szCs w:val="26"/>
        </w:rPr>
      </w:r>
    </w:p>
    <w:p>
      <w:pPr>
        <w:pStyle w:val="ConsPlusTitle"/>
        <w:jc w:val="center"/>
        <w:rPr>
          <w:rFonts w:ascii="Times New Roman" w:hAnsi="Times New Roman" w:eastAsia="Times New Roman" w:cs="Times New Roman"/>
          <w:color w:val="000000"/>
          <w:sz w:val="24"/>
        </w:rPr>
      </w:pPr>
      <w:r>
        <w:rPr>
          <w:rFonts w:cs="Times New Roman" w:ascii="Times New Roman" w:hAnsi="Times New Roman"/>
          <w:b w:val="false"/>
          <w:sz w:val="26"/>
          <w:szCs w:val="26"/>
        </w:rPr>
        <w:t xml:space="preserve"> </w:t>
      </w:r>
      <w:r>
        <w:rPr>
          <w:rFonts w:cs="Times New Roman" w:ascii="Times New Roman" w:hAnsi="Times New Roman"/>
          <w:b/>
          <w:bCs/>
          <w:sz w:val="26"/>
          <w:szCs w:val="26"/>
        </w:rPr>
        <w:t>Административный регламент</w:t>
      </w:r>
    </w:p>
    <w:p>
      <w:pPr>
        <w:pStyle w:val="ConsPlusTitle"/>
        <w:jc w:val="center"/>
        <w:rPr>
          <w:rFonts w:ascii="Times New Roman" w:hAnsi="Times New Roman" w:eastAsia="Times New Roman" w:cs="Times New Roman"/>
          <w:color w:val="000000"/>
          <w:sz w:val="24"/>
        </w:rPr>
      </w:pPr>
      <w:r>
        <w:rPr>
          <w:rFonts w:cs="Times New Roman" w:ascii="Times New Roman" w:hAnsi="Times New Roman"/>
          <w:b/>
          <w:bCs/>
          <w:sz w:val="26"/>
          <w:szCs w:val="26"/>
        </w:rPr>
        <w:t>предоставления администрацией Городского округа-город Галич Костромской области</w:t>
      </w:r>
      <w:r>
        <w:rPr>
          <w:rFonts w:cs="Times New Roman" w:ascii="Times New Roman" w:hAnsi="Times New Roman"/>
          <w:b/>
          <w:bCs/>
          <w:i/>
          <w:sz w:val="26"/>
          <w:szCs w:val="26"/>
        </w:rPr>
        <w:t xml:space="preserve"> </w:t>
      </w:r>
      <w:r>
        <w:rPr>
          <w:rFonts w:cs="Times New Roman" w:ascii="Times New Roman" w:hAnsi="Times New Roman"/>
          <w:b/>
          <w:bCs/>
          <w:sz w:val="26"/>
          <w:szCs w:val="26"/>
        </w:rPr>
        <w:t>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pPr>
        <w:pStyle w:val="ConsPlusNormal"/>
        <w:ind w:left="0" w:right="0" w:firstLine="540"/>
        <w:jc w:val="center"/>
        <w:rPr>
          <w:rFonts w:ascii="Times New Roman" w:hAnsi="Times New Roman" w:cs="Times New Roman"/>
          <w:sz w:val="26"/>
          <w:szCs w:val="26"/>
        </w:rPr>
      </w:pPr>
      <w:r>
        <w:rPr>
          <w:rFonts w:cs="Times New Roman" w:ascii="Times New Roman" w:hAnsi="Times New Roman"/>
          <w:sz w:val="26"/>
          <w:szCs w:val="26"/>
        </w:rPr>
      </w:r>
    </w:p>
    <w:p>
      <w:pPr>
        <w:pStyle w:val="ConsPlusTitle"/>
        <w:numPr>
          <w:ilvl w:val="0"/>
          <w:numId w:val="0"/>
        </w:numPr>
        <w:ind w:left="0" w:right="0" w:hanging="0"/>
        <w:jc w:val="center"/>
        <w:outlineLvl w:val="1"/>
        <w:rPr>
          <w:rFonts w:ascii="Times New Roman" w:hAnsi="Times New Roman" w:cs="Times New Roman"/>
          <w:b/>
          <w:b/>
          <w:bCs/>
          <w:sz w:val="26"/>
          <w:szCs w:val="26"/>
        </w:rPr>
      </w:pPr>
      <w:r>
        <w:rPr>
          <w:rFonts w:cs="Times New Roman" w:ascii="Times New Roman" w:hAnsi="Times New Roman"/>
          <w:b/>
          <w:bCs/>
          <w:sz w:val="26"/>
          <w:szCs w:val="26"/>
        </w:rPr>
        <w:t>Раздел 1. Общие положения</w:t>
      </w:r>
    </w:p>
    <w:p>
      <w:pPr>
        <w:pStyle w:val="ConsPlusNormal"/>
        <w:ind w:left="0" w:right="0"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1. Административный регламент предоставления администрацией 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административный регламент) разработан в целях повышения качества предоставления и доступности муниципальной услуги 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муниципальная услуга), создания комфортных условий для участников отношений, возникающих при предоставлении муниципальной услуги, определяет сроки, последовательность действий и административных процедур  (в том числе в электронном виде) при осуществлении полномочий по предоставлению муниципальной услуги, порядок взаимодействия администрацией 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с заявителями, иными органами государственной власти и органами местного самоуправления, учреждениями и организациями при предоставлении муниципальной услуги.</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highlight w:val="yellow"/>
        </w:rPr>
        <w:t>2. Заявителями на получение муниципальной услуги являются застройщики (далее — заявитель). В случаях, предусмотренных статьей 5 Федерального закона "О строительстве жилых домов по договорам строительного подряда с использованием счетов эскроу", уведомления, предусмотренные частями 1 и 14 настоящей статьи,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 приложением указанного в настоящей части договора. В этих случаях доверенность от имени застройщика не требуется и все уведомления, предусмотренные настоящей статьей,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3. От имени заявителя с заявлением о предоставлении муниципальной услуги может обратиться его представитель (далее - представитель заявителя) при наличии доверенности или иного документа, подтверждающего право обращаться от имени заявителя.</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а также справочная информация размещается  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 на официальном сайте администрации Городского округа-город Галич Костромской области</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w:t>
      </w:r>
      <w:r>
        <w:rPr>
          <w:rFonts w:eastAsia="Times New Roman" w:cs="Times New Roman" w:ascii="Times New Roman" w:hAnsi="Times New Roman"/>
          <w:sz w:val="26"/>
          <w:szCs w:val="26"/>
          <w:lang w:val="en-US" w:eastAsia="ru-RU"/>
        </w:rPr>
        <w:t>www</w:t>
      </w:r>
      <w:r>
        <w:rPr>
          <w:rFonts w:eastAsia="Times New Roman" w:cs="Times New Roman" w:ascii="Times New Roman" w:hAnsi="Times New Roman"/>
          <w:sz w:val="26"/>
          <w:szCs w:val="26"/>
          <w:lang w:eastAsia="ru-RU"/>
        </w:rPr>
        <w:t>.</w:t>
      </w:r>
      <w:r>
        <w:rPr>
          <w:rFonts w:eastAsia="Times New Roman" w:cs="Times New Roman" w:ascii="Times New Roman" w:hAnsi="Times New Roman"/>
          <w:sz w:val="26"/>
          <w:szCs w:val="26"/>
          <w:lang w:val="en-US" w:eastAsia="ru-RU"/>
        </w:rPr>
        <w:t>admgalich</w:t>
      </w:r>
      <w:r>
        <w:rPr>
          <w:rFonts w:eastAsia="Times New Roman" w:cs="Times New Roman" w:ascii="Times New Roman" w:hAnsi="Times New Roman"/>
          <w:sz w:val="26"/>
          <w:szCs w:val="26"/>
          <w:lang w:eastAsia="ru-RU"/>
        </w:rPr>
        <w:t>.</w:t>
      </w:r>
      <w:r>
        <w:rPr>
          <w:rFonts w:eastAsia="Times New Roman" w:cs="Times New Roman" w:ascii="Times New Roman" w:hAnsi="Times New Roman"/>
          <w:sz w:val="26"/>
          <w:szCs w:val="26"/>
          <w:lang w:val="en-US" w:eastAsia="ru-RU"/>
        </w:rPr>
        <w:t>ru</w:t>
      </w:r>
      <w:r>
        <w:rPr>
          <w:rFonts w:eastAsia="Times New Roman" w:cs="Times New Roman" w:ascii="Times New Roman" w:hAnsi="Times New Roman"/>
          <w:sz w:val="26"/>
          <w:szCs w:val="26"/>
          <w:lang w:eastAsia="ru-RU"/>
        </w:rPr>
        <w:t>) в информационно-телекоммуникационной сети «Интернет» (далее – сеть Интернет), непосредственно в администрации Городского округа-город Галич Костромской области, а также в региональной государственной информационной системе «Реестр государственных услуг (функций) Костромской области» (далее - РГУ), на Едином портале государственных и муниципальных услуг (функций) (</w:t>
      </w:r>
      <w:r>
        <w:rPr>
          <w:rFonts w:eastAsia="Times New Roman" w:cs="Times New Roman" w:ascii="Times New Roman" w:hAnsi="Times New Roman"/>
          <w:sz w:val="26"/>
          <w:szCs w:val="26"/>
          <w:lang w:val="en-US" w:eastAsia="ru-RU"/>
        </w:rPr>
        <w:t>gosuslugi</w:t>
      </w:r>
      <w:r>
        <w:rPr>
          <w:rFonts w:eastAsia="Times New Roman" w:cs="Times New Roman" w:ascii="Times New Roman" w:hAnsi="Times New Roman"/>
          <w:sz w:val="26"/>
          <w:szCs w:val="26"/>
          <w:lang w:eastAsia="ru-RU"/>
        </w:rPr>
        <w:t>.</w:t>
      </w:r>
      <w:r>
        <w:rPr>
          <w:rFonts w:eastAsia="Times New Roman" w:cs="Times New Roman" w:ascii="Times New Roman" w:hAnsi="Times New Roman"/>
          <w:sz w:val="26"/>
          <w:szCs w:val="26"/>
          <w:lang w:val="en-US" w:eastAsia="ru-RU"/>
        </w:rPr>
        <w:t>ru</w:t>
      </w:r>
      <w:r>
        <w:rPr>
          <w:rFonts w:eastAsia="Times New Roman" w:cs="Times New Roman" w:ascii="Times New Roman" w:hAnsi="Times New Roman"/>
          <w:sz w:val="26"/>
          <w:szCs w:val="26"/>
          <w:lang w:eastAsia="ru-RU"/>
        </w:rPr>
        <w:t xml:space="preserve">) (далее – ЕПГУ) и в региональной государственной информационной системе «Единый портал Костромской области» (44.gosuslugi.ru) (далее – РПГУ) </w:t>
      </w:r>
      <w:r>
        <w:rPr>
          <w:rFonts w:eastAsia="Times New Roman" w:cs="Times New Roman" w:ascii="Times New Roman" w:hAnsi="Times New Roman"/>
          <w:color w:val="000000"/>
          <w:sz w:val="26"/>
          <w:szCs w:val="26"/>
          <w:lang w:eastAsia="ru-RU"/>
        </w:rPr>
        <w:t xml:space="preserve">адреса электронной почты приведены в </w:t>
      </w:r>
      <w:hyperlink w:anchor="P0112">
        <w:r>
          <w:rPr>
            <w:rFonts w:eastAsia="Times New Roman" w:cs="Times New Roman" w:ascii="Times New Roman" w:hAnsi="Times New Roman"/>
            <w:color w:val="000000"/>
            <w:sz w:val="26"/>
            <w:szCs w:val="26"/>
            <w:lang w:eastAsia="ru-RU"/>
          </w:rPr>
          <w:t>приложении №2</w:t>
        </w:r>
      </w:hyperlink>
      <w:r>
        <w:rPr>
          <w:rFonts w:eastAsia="Times New Roman" w:cs="Times New Roman" w:ascii="Times New Roman" w:hAnsi="Times New Roman"/>
          <w:color w:val="000000"/>
          <w:sz w:val="26"/>
          <w:szCs w:val="26"/>
          <w:lang w:eastAsia="ru-RU"/>
        </w:rPr>
        <w:t xml:space="preserve"> к настоящему административному регламенту.</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К справочной информации относится следующая информация:</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место нахождения и графики работы администрации Городского округа-город Галич Костромской области,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областного государственного казенного учреждения «Многофункциональный центр предоставления государственных и муниципальных услуг населению» и его обособленных структурных подразделений (далее–</w:t>
      </w:r>
      <w:r>
        <w:rPr>
          <w:rFonts w:eastAsia="Times New Roman" w:cs="Times New Roman" w:ascii="Times New Roman" w:hAnsi="Times New Roman"/>
          <w:iCs/>
          <w:sz w:val="26"/>
          <w:szCs w:val="26"/>
          <w:lang w:eastAsia="ru-RU"/>
        </w:rPr>
        <w:t xml:space="preserve">ОГКУ «МФЦ», </w:t>
      </w:r>
      <w:r>
        <w:rPr>
          <w:rFonts w:eastAsia="Times New Roman" w:cs="Times New Roman" w:ascii="Times New Roman" w:hAnsi="Times New Roman"/>
          <w:sz w:val="26"/>
          <w:szCs w:val="26"/>
          <w:lang w:eastAsia="ru-RU"/>
        </w:rPr>
        <w:t>МФЦ)</w:t>
      </w:r>
      <w:r>
        <w:rPr>
          <w:rStyle w:val="Style13"/>
          <w:rFonts w:eastAsia="Times New Roman" w:ascii="Times New Roman" w:hAnsi="Times New Roman"/>
          <w:sz w:val="26"/>
          <w:szCs w:val="26"/>
          <w:lang w:eastAsia="ru-RU"/>
        </w:rPr>
        <w:footnoteReference w:id="2"/>
      </w:r>
      <w:r>
        <w:rPr>
          <w:rFonts w:eastAsia="Times New Roman" w:cs="Times New Roman" w:ascii="Times New Roman" w:hAnsi="Times New Roman"/>
          <w:sz w:val="26"/>
          <w:szCs w:val="26"/>
          <w:lang w:eastAsia="ru-RU"/>
        </w:rPr>
        <w:t>.</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справочные телефоны структурных подразделений Городского округа-город Галич Костромской области, организаций, участвующих в предоставлении муниципальной услуги, в том числе номер телефона-автоинформатора;</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адреса официальных сайтов, а также электронной почты и (или) формы обратной связи администрации Городского округа-город Галич Костромской области, органов и организаций, участвующих в предоставлении муниципальной услуги, в сети Интернет.</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Администрация Городского округа-город Галич Костромской области обеспечивает в установленном порядке размещение и актуализацию указанной информации.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5. Для получения информации по вопросам предоставления муниципальной услуги заявитель обращается лично, письменно, по телефону, по электронной почте в администрации Городского округа-город Галич Костромской области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через ЕПГУ или через РПГУ.</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6. Для получения сведений о ходе предоставления муниципальной услуги заявитель обращается лично, письменно, по телефону, по электронной почте в администрацию</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 предоставляющий муниципальную услугу, или через РПГУ.</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при указании даты и входящего номера полученной при подаче документов расписки, а при использовании РПГУ</w:t>
      </w:r>
      <w:r>
        <w:rPr>
          <w:rFonts w:eastAsia="Times New Roman" w:cs="Times New Roman" w:ascii="Times New Roman" w:hAnsi="Times New Roman"/>
          <w:color w:val="000000"/>
          <w:sz w:val="26"/>
          <w:szCs w:val="26"/>
          <w:lang w:eastAsia="ru-RU"/>
        </w:rPr>
        <w:t xml:space="preserve"> -</w:t>
      </w:r>
      <w:r>
        <w:rPr>
          <w:rFonts w:eastAsia="Times New Roman" w:cs="Times New Roman" w:ascii="Times New Roman" w:hAnsi="Times New Roman"/>
          <w:sz w:val="26"/>
          <w:szCs w:val="26"/>
          <w:lang w:eastAsia="ru-RU"/>
        </w:rPr>
        <w:t xml:space="preserve"> после прохождения процедур авторизации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7. Информирование (консультирование) по вопросам предоставления муниципальной услуги осуществляется специалистами отдела архитектуры и градостроительства администрации</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 xml:space="preserve">Городского округа-город Галич Костромской области, в том числе специально выделенными для предоставления консультаций. </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Консультации предоставляются по следующим вопросам:</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содержание и ход предоставления муниципальной услуги;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перечень документов, необходимых для предоставления муниципальной услуги, комплектность (достаточность) представленных документов;</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время приема и выдачи документов специалистами администрации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 xml:space="preserve">Городского округа-город Галич Костромской области, МФЦ; </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срок принятия администрацией Городского округа-город Галич Костромской области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решения о предоставлении муниципальной услуги;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порядок обжалования действий (бездействий) и решений, осуществляемых и принимаемых администрацией Городского округа-город Галич Костромской области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в ходе предоставления муниципальной услуги.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8. Информация по вопросам предоставления муниципальной услуги также размещается:</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на информационных стендах общественных организаций, органов территориального общественного самоуправления (по согласованию);</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на информационных стендах и (или) иных источниках информирования в МФЦ;</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 средствах массовой информации, в информационных материалах (брошюрах, буклетах и т.д.).</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Размещаемая информация содержит справочную информацию, а также сведения о порядке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ЕПГУ, РПГУ, установленном в настоящем пункте. </w:t>
      </w:r>
    </w:p>
    <w:p>
      <w:pPr>
        <w:pStyle w:val="ConsPlusNormal"/>
        <w:ind w:left="0" w:right="0"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Title"/>
        <w:numPr>
          <w:ilvl w:val="0"/>
          <w:numId w:val="0"/>
        </w:numPr>
        <w:ind w:left="0" w:right="0" w:hanging="0"/>
        <w:jc w:val="center"/>
        <w:outlineLvl w:val="1"/>
        <w:rPr>
          <w:rFonts w:ascii="Times New Roman" w:hAnsi="Times New Roman" w:cs="Times New Roman"/>
          <w:b/>
          <w:b/>
          <w:bCs/>
          <w:sz w:val="26"/>
          <w:szCs w:val="26"/>
        </w:rPr>
      </w:pPr>
      <w:r>
        <w:rPr>
          <w:rFonts w:cs="Times New Roman" w:ascii="Times New Roman" w:hAnsi="Times New Roman"/>
          <w:b/>
          <w:bCs/>
          <w:sz w:val="26"/>
          <w:szCs w:val="26"/>
        </w:rPr>
        <w:t>Раздел 2. Стандарт предоставления муниципальной услуги</w:t>
      </w:r>
    </w:p>
    <w:p>
      <w:pPr>
        <w:pStyle w:val="ConsPlusNormal"/>
        <w:ind w:left="0" w:right="0" w:firstLine="540"/>
        <w:jc w:val="both"/>
        <w:rPr>
          <w:rFonts w:ascii="Times New Roman" w:hAnsi="Times New Roman" w:cs="Times New Roman"/>
          <w:sz w:val="26"/>
          <w:szCs w:val="26"/>
        </w:rPr>
      </w:pPr>
      <w:r>
        <w:rPr>
          <w:rFonts w:cs="Times New Roman" w:ascii="Times New Roman" w:hAnsi="Times New Roman"/>
          <w:sz w:val="26"/>
          <w:szCs w:val="26"/>
        </w:rPr>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9. Наименование муниципальной услуги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муниципальная услуга).</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10. Муниципальная услуга предоставляется администрацией</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p>
    <w:p>
      <w:pPr>
        <w:pStyle w:val="Normal"/>
        <w:spacing w:lineRule="auto" w:line="240" w:before="0" w:after="0"/>
        <w:ind w:left="0" w:right="0" w:firstLine="709"/>
        <w:contextualSpacing/>
        <w:jc w:val="both"/>
        <w:rPr>
          <w:rFonts w:ascii="Times New Roman" w:hAnsi="Times New Roman" w:eastAsia="Times New Roman" w:cs="Times New Roman"/>
          <w:iCs/>
          <w:sz w:val="26"/>
          <w:szCs w:val="26"/>
          <w:lang w:eastAsia="ru-RU"/>
        </w:rPr>
      </w:pPr>
      <w:r>
        <w:rPr>
          <w:rFonts w:eastAsia="Times New Roman" w:cs="Times New Roman" w:ascii="Times New Roman" w:hAnsi="Times New Roman"/>
          <w:iCs/>
          <w:sz w:val="26"/>
          <w:szCs w:val="26"/>
          <w:lang w:eastAsia="ru-RU"/>
        </w:rPr>
        <w:t>В предоставлении муниципальной услуги участвуют:</w:t>
      </w:r>
    </w:p>
    <w:p>
      <w:pPr>
        <w:pStyle w:val="Normal"/>
        <w:spacing w:lineRule="auto" w:line="240" w:before="0" w:after="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1) Федеральная служба государственной регистрации, кадастра и картографии (Росреестр) в части выдачи выписки из Единого государственного реестра недвижимости;</w:t>
      </w:r>
    </w:p>
    <w:p>
      <w:pPr>
        <w:pStyle w:val="Normal"/>
        <w:spacing w:lineRule="auto" w:line="240" w:before="0" w:after="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инспекция по охране объектов культурного наследия Костромской области в части выдачи уведомления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3) ОГКУ «МФЦ» </w:t>
      </w:r>
      <w:r>
        <w:rPr>
          <w:rFonts w:eastAsia="Times New Roman" w:cs="Times New Roman" w:ascii="Times New Roman" w:hAnsi="Times New Roman"/>
          <w:i w:val="false"/>
          <w:iCs w:val="false"/>
          <w:sz w:val="26"/>
          <w:szCs w:val="26"/>
          <w:u w:val="none"/>
          <w:lang w:eastAsia="ru-RU"/>
        </w:rPr>
        <w:t>(участие МФЦ в предоставлении муниципальной услуги определяется соглашением о взаимодействии, заключенном между ОГКУ «МФЦ» и органом местного самоуправления).</w:t>
      </w:r>
    </w:p>
    <w:p>
      <w:pPr>
        <w:pStyle w:val="ConsPlusNormal"/>
        <w:spacing w:lineRule="auto" w:line="240" w:before="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11. Результатом предоставления муниципальной услуги является принятие решения:</w:t>
      </w:r>
    </w:p>
    <w:p>
      <w:pPr>
        <w:pStyle w:val="ConsPlusNormal"/>
        <w:spacing w:lineRule="auto" w:line="240" w:before="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1)  о возврате документов без рассмотрения с указанием причин возврата;</w:t>
      </w:r>
    </w:p>
    <w:p>
      <w:pPr>
        <w:pStyle w:val="ConsPlusNormal"/>
        <w:spacing w:lineRule="auto" w:line="240" w:before="220" w:after="200"/>
        <w:ind w:left="0" w:right="0" w:firstLine="53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2) о направлении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22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3) о направлении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22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12. Процедура предоставления муниципальной услуги завершается получением заявителем одного из следующих документов:</w:t>
      </w:r>
    </w:p>
    <w:p>
      <w:pPr>
        <w:pStyle w:val="ConsPlusNormal"/>
        <w:spacing w:lineRule="auto" w:line="240" w:before="22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1) уведомления о возврате документов без рассмотрения;</w:t>
      </w:r>
    </w:p>
    <w:p>
      <w:pPr>
        <w:pStyle w:val="ConsPlusNormal"/>
        <w:spacing w:lineRule="auto" w:line="240" w:before="220" w:after="20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2)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0" w:after="0"/>
        <w:ind w:left="0" w:right="0" w:firstLine="539"/>
        <w:contextualSpacing/>
        <w:jc w:val="both"/>
        <w:rPr>
          <w:rFonts w:ascii="Times New Roman" w:hAnsi="Times New Roman" w:cs="Times New Roman"/>
          <w:sz w:val="26"/>
          <w:szCs w:val="26"/>
        </w:rPr>
      </w:pPr>
      <w:r>
        <w:rPr>
          <w:rFonts w:cs="Times New Roman" w:ascii="Times New Roman" w:hAnsi="Times New Roman"/>
          <w:sz w:val="26"/>
          <w:szCs w:val="26"/>
        </w:rPr>
        <w:t>3)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13. Муниципальная услуга предоставляется в срок, не превышающий </w:t>
      </w:r>
      <w:r>
        <w:rPr>
          <w:rFonts w:cs="Times New Roman" w:ascii="Times New Roman" w:hAnsi="Times New Roman"/>
          <w:b/>
          <w:bCs/>
          <w:sz w:val="26"/>
          <w:szCs w:val="26"/>
        </w:rPr>
        <w:t>7 рабочих</w:t>
      </w:r>
      <w:r>
        <w:rPr>
          <w:rFonts w:cs="Times New Roman" w:ascii="Times New Roman" w:hAnsi="Times New Roman"/>
          <w:sz w:val="26"/>
          <w:szCs w:val="26"/>
        </w:rPr>
        <w:t xml:space="preserve"> дней, исчисляемых со дня поступления в администрацию 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 xml:space="preserve">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и документов, необходимых для предоставления муниципальной услуги, за исключением случая, предусмотренного </w:t>
      </w:r>
      <w:hyperlink w:anchor="P112">
        <w:r>
          <w:rPr>
            <w:rFonts w:ascii="Times New Roman" w:hAnsi="Times New Roman"/>
            <w:sz w:val="26"/>
            <w:szCs w:val="26"/>
          </w:rPr>
          <w:t>абзацем вторым настоящего пункта</w:t>
        </w:r>
      </w:hyperlink>
      <w:r>
        <w:rPr>
          <w:rFonts w:cs="Times New Roman" w:ascii="Times New Roman" w:hAnsi="Times New Roman"/>
          <w:sz w:val="26"/>
          <w:szCs w:val="26"/>
        </w:rPr>
        <w:t>.</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В случае если подано уведомление о планируемом строительстве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максимальный срок предоставления муниципальной услуги составляет</w:t>
      </w:r>
      <w:r>
        <w:rPr>
          <w:rFonts w:cs="Times New Roman" w:ascii="Times New Roman" w:hAnsi="Times New Roman"/>
          <w:b/>
          <w:bCs/>
          <w:sz w:val="26"/>
          <w:szCs w:val="26"/>
        </w:rPr>
        <w:t xml:space="preserve"> 20 рабочих</w:t>
      </w:r>
      <w:r>
        <w:rPr>
          <w:rFonts w:cs="Times New Roman" w:ascii="Times New Roman" w:hAnsi="Times New Roman"/>
          <w:sz w:val="26"/>
          <w:szCs w:val="26"/>
        </w:rPr>
        <w:t xml:space="preserve"> дней со дня поступления указанного уведомления в администрацию</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6"/>
          <w:szCs w:val="26"/>
          <w:highlight w:val="yellow"/>
        </w:rPr>
        <w:t xml:space="preserve"> </w:t>
      </w:r>
      <w:r>
        <w:rPr>
          <w:rFonts w:eastAsia="Times New Roman" w:cs="Times New Roman" w:ascii="Times New Roman" w:hAnsi="Times New Roman"/>
          <w:color w:val="000000"/>
          <w:sz w:val="26"/>
          <w:szCs w:val="26"/>
          <w:highlight w:val="yellow"/>
        </w:rPr>
        <w:t>В случае отсутствия в уведомлении о планируемом строительстве сведений, предусмотренных частью 1 ст. 51.1 Градостроительного кодекса РФ  или документов, предусмотренных пунктами 2 - 4 части 3 ст. 51.1 Градостроительного кодекса РФ,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14. В случае представления заявителем документов через МФЦ срок предоставления муниципальной услуги исчисляется со дня передачи МФЦ таких документов в администрацию</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15. Муниципальная услуга предоставляется в соответствии со следующими нормативными правовыми актами:</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 </w:t>
      </w:r>
      <w:hyperlink r:id="rId3">
        <w:r>
          <w:rPr>
            <w:rFonts w:ascii="Times New Roman" w:hAnsi="Times New Roman"/>
            <w:sz w:val="26"/>
            <w:szCs w:val="26"/>
          </w:rPr>
          <w:t>Конституция</w:t>
        </w:r>
      </w:hyperlink>
      <w:r>
        <w:rPr>
          <w:rFonts w:cs="Times New Roman" w:ascii="Times New Roman" w:hAnsi="Times New Roman"/>
          <w:sz w:val="26"/>
          <w:szCs w:val="26"/>
        </w:rPr>
        <w:t xml:space="preserve"> Российской Федерации («Собрание законодательства Российской Федерации», 4 августа 2014 года, № 31, ст. 4398);</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2) Градостроительный </w:t>
      </w:r>
      <w:hyperlink r:id="rId4">
        <w:r>
          <w:rPr>
            <w:rFonts w:ascii="Times New Roman" w:hAnsi="Times New Roman"/>
            <w:sz w:val="26"/>
            <w:szCs w:val="26"/>
          </w:rPr>
          <w:t>кодекс</w:t>
        </w:r>
      </w:hyperlink>
      <w:r>
        <w:rPr>
          <w:rFonts w:cs="Times New Roman" w:ascii="Times New Roman" w:hAnsi="Times New Roman"/>
          <w:sz w:val="26"/>
          <w:szCs w:val="26"/>
        </w:rPr>
        <w:t xml:space="preserve"> Российской Федерации от 29 декабря 2004 года № 190-ФЗ («Российская газета», № 290, 30 декабря 2004 года) (далее - Градостроительный кодекс);</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3) 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(«Российская газета», № 169, 2 августа 2017 года).</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4) Федеральный </w:t>
      </w:r>
      <w:hyperlink r:id="rId5">
        <w:r>
          <w:rPr>
            <w:rFonts w:ascii="Times New Roman" w:hAnsi="Times New Roman"/>
            <w:sz w:val="26"/>
            <w:szCs w:val="26"/>
          </w:rPr>
          <w:t>закон</w:t>
        </w:r>
      </w:hyperlink>
      <w:r>
        <w:rPr>
          <w:rFonts w:cs="Times New Roman" w:ascii="Times New Roman" w:hAnsi="Times New Roman"/>
          <w:sz w:val="26"/>
          <w:szCs w:val="26"/>
        </w:rPr>
        <w:t xml:space="preserve"> от 6 октября 2003 года № 131-ФЗ «Об общих принципах организации местного самоуправления в Российской Федерации» («Российская газета», № 202,8 октября 2003 года);</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5) Федеральный </w:t>
      </w:r>
      <w:hyperlink r:id="rId6">
        <w:r>
          <w:rPr>
            <w:rFonts w:ascii="Times New Roman" w:hAnsi="Times New Roman"/>
            <w:sz w:val="26"/>
            <w:szCs w:val="26"/>
          </w:rPr>
          <w:t>закон</w:t>
        </w:r>
      </w:hyperlink>
      <w:r>
        <w:rPr>
          <w:rFonts w:cs="Times New Roman" w:ascii="Times New Roman" w:hAnsi="Times New Roman"/>
          <w:sz w:val="26"/>
          <w:szCs w:val="26"/>
        </w:rPr>
        <w:t xml:space="preserve"> от 27 июля 2010 года № 210-ФЗ «Об организации предоставления государственных и муниципальных услуг» («Российская газета», № 168, 30 июля 2010 года);</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6) Федеральный </w:t>
      </w:r>
      <w:hyperlink r:id="rId7">
        <w:r>
          <w:rPr>
            <w:rFonts w:ascii="Times New Roman" w:hAnsi="Times New Roman"/>
            <w:sz w:val="26"/>
            <w:szCs w:val="26"/>
          </w:rPr>
          <w:t>закон</w:t>
        </w:r>
      </w:hyperlink>
      <w:r>
        <w:rPr>
          <w:rFonts w:cs="Times New Roman" w:ascii="Times New Roman" w:hAnsi="Times New Roman"/>
          <w:sz w:val="26"/>
          <w:szCs w:val="26"/>
        </w:rPr>
        <w:t xml:space="preserve"> от 6 апреля 2011 года № 63-ФЗ «Об электронной подписи» («Российская газета», № 75, 8 апреля 2011 года);</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7) </w:t>
      </w:r>
      <w:hyperlink r:id="rId8">
        <w:r>
          <w:rPr>
            <w:rFonts w:ascii="Times New Roman" w:hAnsi="Times New Roman"/>
            <w:sz w:val="26"/>
            <w:szCs w:val="26"/>
          </w:rPr>
          <w:t>постановление</w:t>
        </w:r>
      </w:hyperlink>
      <w:r>
        <w:rPr>
          <w:rFonts w:cs="Times New Roman" w:ascii="Times New Roman" w:hAnsi="Times New Roman"/>
          <w:sz w:val="26"/>
          <w:szCs w:val="26"/>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2 июля 2012 года);</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8) </w:t>
      </w:r>
      <w:hyperlink r:id="rId9">
        <w:r>
          <w:rPr>
            <w:rFonts w:ascii="Times New Roman" w:hAnsi="Times New Roman"/>
            <w:sz w:val="26"/>
            <w:szCs w:val="26"/>
          </w:rPr>
          <w:t>приказ</w:t>
        </w:r>
      </w:hyperlink>
      <w:r>
        <w:rPr>
          <w:rFonts w:cs="Times New Roman" w:ascii="Times New Roman" w:hAnsi="Times New Roman"/>
          <w:sz w:val="26"/>
          <w:szCs w:val="26"/>
        </w:rPr>
        <w:t xml:space="preserve"> Минстроя России от 19 сентября 2018 года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(Официальный интернет-портал правовой информации http://www.pravo.gov.ru, 28 сентября 2018 года) (далее - приказ Минстроя);</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9) </w:t>
      </w:r>
      <w:r>
        <w:rPr>
          <w:rFonts w:cs="Times New Roman CYR" w:ascii="Times New Roman" w:hAnsi="Times New Roman"/>
          <w:color w:val="000000"/>
          <w:sz w:val="26"/>
          <w:szCs w:val="26"/>
        </w:rPr>
        <w:t xml:space="preserve">Устав </w:t>
      </w:r>
      <w:r>
        <w:rPr>
          <w:rFonts w:cs="Times New Roman" w:ascii="Times New Roman" w:hAnsi="Times New Roman"/>
          <w:color w:val="000000"/>
          <w:sz w:val="26"/>
          <w:szCs w:val="26"/>
        </w:rPr>
        <w:t>муниципального образования городской округ-город Галич Костромской области, утвержденным  постановлением Думы города Галича Костромской области от 20 июня 2005 года № 430 (общественно-политическая газета «Галичские известия» от 03.09.2005г. № 100 (11177);</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10) настоящий административный регламент.</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16. Перечень нормативных правовых актов, регулирующих предоставление муниципальной услуги, размещен на официальном сайте администрации</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в сети Интернет, в ЕПГУ и РПГУ.</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Администрация</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в сети Интернет, а также в соответствующем разделе РГУ.</w:t>
      </w:r>
    </w:p>
    <w:p>
      <w:pPr>
        <w:pStyle w:val="Normal"/>
        <w:spacing w:lineRule="auto" w:line="240" w:before="0" w:after="0"/>
        <w:ind w:left="0" w:right="0" w:firstLine="567"/>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17. </w:t>
      </w:r>
      <w:r>
        <w:rPr>
          <w:rFonts w:eastAsia="Times New Roman" w:cs="Times New Roman" w:ascii="Times New Roman" w:hAnsi="Times New Roman"/>
          <w:color w:val="000000"/>
          <w:sz w:val="26"/>
          <w:szCs w:val="26"/>
          <w:lang w:eastAsia="ru-RU"/>
        </w:rPr>
        <w:t xml:space="preserve">Исчерпывающий </w:t>
      </w:r>
      <w:r>
        <w:rPr>
          <w:rFonts w:eastAsia="Times New Roman" w:cs="Times New Roman" w:ascii="Times New Roman" w:hAnsi="Times New Roman"/>
          <w:iCs/>
          <w:sz w:val="26"/>
          <w:szCs w:val="26"/>
          <w:lang w:eastAsia="ru-RU"/>
        </w:rPr>
        <w:t>перечень документов, необходимых для предоставления муниципальной услуги:</w:t>
      </w:r>
    </w:p>
    <w:p>
      <w:pPr>
        <w:pStyle w:val="ConsPlusNormal"/>
        <w:spacing w:lineRule="auto" w:line="240" w:before="0" w:after="200"/>
        <w:ind w:left="0" w:right="0" w:firstLine="53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 уведомления о планируемом строительстве по форме, утвержденной </w:t>
      </w:r>
      <w:hyperlink r:id="rId10">
        <w:r>
          <w:rPr>
            <w:rFonts w:ascii="Times New Roman" w:hAnsi="Times New Roman"/>
            <w:sz w:val="26"/>
            <w:szCs w:val="26"/>
          </w:rPr>
          <w:t>приказом</w:t>
        </w:r>
      </w:hyperlink>
      <w:r>
        <w:rPr>
          <w:rFonts w:cs="Times New Roman" w:ascii="Times New Roman" w:hAnsi="Times New Roman"/>
          <w:sz w:val="26"/>
          <w:szCs w:val="26"/>
        </w:rPr>
        <w:t xml:space="preserve"> Минстроя согласно </w:t>
      </w:r>
      <w:hyperlink w:anchor="P105">
        <w:r>
          <w:rPr>
            <w:rFonts w:cs="Times New Roman" w:ascii="Times New Roman" w:hAnsi="Times New Roman"/>
            <w:color w:val="000000"/>
            <w:sz w:val="26"/>
            <w:szCs w:val="26"/>
          </w:rPr>
          <w:t>приложению 3</w:t>
        </w:r>
      </w:hyperlink>
      <w:r>
        <w:rPr>
          <w:rFonts w:cs="Times New Roman" w:ascii="Times New Roman" w:hAnsi="Times New Roman"/>
          <w:color w:val="000000"/>
          <w:sz w:val="26"/>
          <w:szCs w:val="26"/>
        </w:rPr>
        <w:t xml:space="preserve"> к</w:t>
      </w:r>
      <w:r>
        <w:rPr>
          <w:rFonts w:cs="Times New Roman" w:ascii="Times New Roman" w:hAnsi="Times New Roman"/>
          <w:sz w:val="26"/>
          <w:szCs w:val="26"/>
        </w:rPr>
        <w:t xml:space="preserve"> административному регламенту; </w:t>
      </w:r>
    </w:p>
    <w:p>
      <w:pPr>
        <w:pStyle w:val="ConsPlusNormal"/>
        <w:spacing w:lineRule="auto" w:line="240" w:before="220" w:after="200"/>
        <w:ind w:left="0" w:right="0" w:firstLine="539"/>
        <w:contextualSpacing/>
        <w:jc w:val="both"/>
        <w:rPr>
          <w:rFonts w:ascii="Times New Roman" w:hAnsi="Times New Roman" w:eastAsia="Times New Roman" w:cs="Times New Roman"/>
          <w:color w:val="000000"/>
          <w:sz w:val="24"/>
        </w:rPr>
      </w:pPr>
      <w:r>
        <w:rPr>
          <w:rFonts w:cs="Times New Roman" w:ascii="Times New Roman" w:hAnsi="Times New Roman"/>
          <w:sz w:val="26"/>
          <w:szCs w:val="26"/>
          <w:highlight w:val="yellow"/>
        </w:rPr>
        <w:t xml:space="preserve">2) </w:t>
      </w:r>
      <w:r>
        <w:rPr>
          <w:rFonts w:cs="Times New Roman" w:ascii="Times New Roman" w:hAnsi="Times New Roman"/>
          <w:b w:val="false"/>
          <w:i w:val="false"/>
          <w:caps w:val="false"/>
          <w:smallCaps w:val="false"/>
          <w:color w:val="000000"/>
          <w:spacing w:val="0"/>
          <w:sz w:val="26"/>
          <w:szCs w:val="26"/>
          <w:highlight w:val="yellow"/>
        </w:rPr>
        <w:t xml:space="preserve">правоустанавливающие документы (их копии или сведения, содержащиеся в них) на земельный участок </w:t>
      </w:r>
      <w:r>
        <w:rPr>
          <w:rFonts w:eastAsia="Times New Roman" w:cs="Times New Roman" w:ascii="Times New Roman" w:hAnsi="Times New Roman"/>
          <w:b w:val="false"/>
          <w:i w:val="false"/>
          <w:caps w:val="false"/>
          <w:smallCaps w:val="false"/>
          <w:color w:val="000000"/>
          <w:spacing w:val="0"/>
          <w:kern w:val="0"/>
          <w:sz w:val="26"/>
          <w:szCs w:val="26"/>
          <w:highlight w:val="yellow"/>
          <w:lang w:val="ru-RU" w:eastAsia="ru-RU" w:bidi="ar-SA"/>
        </w:rPr>
        <w:t xml:space="preserve">орган местного самоуправления запрашивает самостоятельно посредством направления межведомственного запроса, если заявитель не предоставил указанные документы самостоятельно, в том числе независимо от того, зарегистрированы ли права на земельный участок в ЕГРН или нет. </w:t>
      </w:r>
    </w:p>
    <w:p>
      <w:pPr>
        <w:pStyle w:val="ConsPlusNormal"/>
        <w:spacing w:lineRule="auto" w:line="240" w:before="220" w:after="200"/>
        <w:ind w:left="0" w:right="0" w:firstLine="539"/>
        <w:contextualSpacing/>
        <w:jc w:val="both"/>
        <w:rPr>
          <w:rFonts w:ascii="Times New Roman" w:hAnsi="Times New Roman" w:eastAsia="Times New Roman" w:cs="Times New Roman"/>
          <w:color w:val="000000"/>
          <w:sz w:val="24"/>
        </w:rPr>
      </w:pPr>
      <w:bookmarkStart w:id="1" w:name="P137"/>
      <w:bookmarkEnd w:id="1"/>
      <w:r>
        <w:rPr>
          <w:rFonts w:cs="Times New Roman" w:ascii="Times New Roman" w:hAnsi="Times New Roman"/>
          <w:sz w:val="26"/>
          <w:szCs w:val="26"/>
        </w:rPr>
        <w:t>3) документ, подтверждающий полномочия представителя заявителя, в случае, если уведомление о планируемом строительстве подается (направляется) представителем заявителя;</w:t>
      </w:r>
    </w:p>
    <w:p>
      <w:pPr>
        <w:pStyle w:val="ConsPlusNormal"/>
        <w:spacing w:lineRule="auto" w:line="240" w:before="220" w:after="200"/>
        <w:ind w:left="0" w:right="0" w:firstLine="539"/>
        <w:contextualSpacing/>
        <w:jc w:val="both"/>
        <w:rPr>
          <w:rFonts w:ascii="Times New Roman" w:hAnsi="Times New Roman" w:cs="Times New Roman"/>
          <w:sz w:val="26"/>
          <w:szCs w:val="26"/>
        </w:rPr>
      </w:pPr>
      <w:bookmarkStart w:id="2" w:name="P138"/>
      <w:bookmarkEnd w:id="2"/>
      <w:r>
        <w:rPr>
          <w:rFonts w:cs="Times New Roman" w:ascii="Times New Roman" w:hAnsi="Times New Roman"/>
          <w:sz w:val="26"/>
          <w:szCs w:val="26"/>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ConsPlusNormal"/>
        <w:spacing w:lineRule="auto" w:line="240" w:before="220" w:after="200"/>
        <w:ind w:left="0" w:right="0" w:firstLine="539"/>
        <w:contextualSpacing/>
        <w:jc w:val="both"/>
        <w:rPr>
          <w:rFonts w:ascii="Times New Roman" w:hAnsi="Times New Roman" w:eastAsia="Times New Roman" w:cs="Times New Roman"/>
          <w:color w:val="000000"/>
          <w:sz w:val="24"/>
        </w:rPr>
      </w:pPr>
      <w:bookmarkStart w:id="3" w:name="P139"/>
      <w:bookmarkEnd w:id="3"/>
      <w:r>
        <w:rPr>
          <w:rFonts w:cs="Times New Roman" w:ascii="Times New Roman" w:hAnsi="Times New Roman"/>
          <w:sz w:val="26"/>
          <w:szCs w:val="26"/>
        </w:rPr>
        <w:t xml:space="preserve">5)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если строительство или реконструкция объекта индивидуального жилищного строительства или садового дома в границах территории исторического поселения муниципального образования Костромской области планируется в соответствии с типовым архитектурным решением объекта капитального строительства, утвержденным в соответствии с Федеральным </w:t>
      </w:r>
      <w:hyperlink r:id="rId11">
        <w:r>
          <w:rPr>
            <w:rFonts w:ascii="Times New Roman" w:hAnsi="Times New Roman"/>
            <w:sz w:val="26"/>
            <w:szCs w:val="26"/>
          </w:rPr>
          <w:t>законом</w:t>
        </w:r>
      </w:hyperlink>
      <w:r>
        <w:rPr>
          <w:rFonts w:cs="Times New Roman" w:ascii="Times New Roman" w:hAnsi="Times New Roman"/>
          <w:sz w:val="26"/>
          <w:szCs w:val="26"/>
        </w:rPr>
        <w:t xml:space="preserve">        от 25 июня 2002 года № 73-ФЗ «Об объектах культурного наследия (памятниках истории и культуры) народов Российской Федерации» для исторического поселения муниципального образования Костромской области. </w:t>
      </w:r>
      <w:bookmarkStart w:id="4" w:name="P140"/>
      <w:bookmarkEnd w:id="4"/>
      <w:r>
        <w:rPr>
          <w:rFonts w:cs="Times New Roman" w:ascii="Times New Roman" w:hAnsi="Times New Roman"/>
          <w:sz w:val="26"/>
          <w:szCs w:val="26"/>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pPr>
        <w:pStyle w:val="ConsPlusNormal"/>
        <w:spacing w:lineRule="auto" w:line="240" w:before="0" w:after="0"/>
        <w:ind w:left="0" w:right="0" w:firstLine="539"/>
        <w:contextualSpacing/>
        <w:jc w:val="both"/>
        <w:rPr>
          <w:rFonts w:ascii="Times New Roman" w:hAnsi="Times New Roman" w:eastAsia="Times New Roman" w:cs="Times New Roman"/>
          <w:color w:val="000000"/>
          <w:sz w:val="24"/>
        </w:rPr>
      </w:pPr>
      <w:r>
        <w:rPr>
          <w:rFonts w:cs="Times New Roman" w:ascii="Times New Roman" w:hAnsi="Times New Roman"/>
          <w:sz w:val="26"/>
          <w:szCs w:val="26"/>
          <w:highlight w:val="yellow"/>
        </w:rPr>
        <w:t>6)Застройщик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pPr>
        <w:pStyle w:val="ConsPlusNormal"/>
        <w:spacing w:lineRule="auto" w:line="240" w:before="0" w:after="0"/>
        <w:ind w:left="0" w:right="0" w:firstLine="53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7)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12">
        <w:r>
          <w:rPr>
            <w:rFonts w:ascii="Times New Roman" w:hAnsi="Times New Roman"/>
            <w:sz w:val="26"/>
            <w:szCs w:val="26"/>
          </w:rPr>
          <w:t>законом</w:t>
        </w:r>
      </w:hyperlink>
      <w:r>
        <w:rPr>
          <w:rFonts w:cs="Times New Roman" w:ascii="Times New Roman" w:hAnsi="Times New Roman"/>
          <w:sz w:val="26"/>
          <w:szCs w:val="26"/>
        </w:rPr>
        <w:t xml:space="preserve"> от 27 июля 2006 года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highlight w:val="yellow"/>
        </w:rPr>
        <w:t>Документы, указанные в подпунктах 1, 3-6 настоящего пункта предоставляются заявителем самостоятельно, если указанные документы отсутствуют в Едином государственном реестре недвижимости.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18. 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в </w:t>
      </w:r>
      <w:r>
        <w:rPr>
          <w:rFonts w:eastAsia="Times New Roman" w:cs="Times New Roman" w:ascii="Times New Roman" w:hAnsi="Times New Roman"/>
          <w:sz w:val="26"/>
          <w:szCs w:val="26"/>
          <w:lang w:eastAsia="ru-RU"/>
        </w:rPr>
        <w:t>администрацию</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w:t>
      </w:r>
      <w:r>
        <w:rPr>
          <w:rFonts w:cs="Times New Roman" w:ascii="Times New Roman" w:hAnsi="Times New Roman"/>
          <w:sz w:val="26"/>
          <w:szCs w:val="26"/>
        </w:rPr>
        <w:t xml:space="preserve"> уведомление об этом по форме, утвержденной </w:t>
      </w:r>
      <w:hyperlink r:id="rId13">
        <w:r>
          <w:rPr>
            <w:rFonts w:ascii="Times New Roman" w:hAnsi="Times New Roman"/>
            <w:sz w:val="26"/>
            <w:szCs w:val="26"/>
          </w:rPr>
          <w:t>приказом</w:t>
        </w:r>
      </w:hyperlink>
      <w:r>
        <w:rPr>
          <w:rFonts w:cs="Times New Roman" w:ascii="Times New Roman" w:hAnsi="Times New Roman"/>
          <w:sz w:val="26"/>
          <w:szCs w:val="26"/>
        </w:rPr>
        <w:t xml:space="preserve"> Минстроя согласно </w:t>
      </w:r>
      <w:hyperlink w:anchor="P135">
        <w:r>
          <w:rPr>
            <w:rFonts w:cs="Times New Roman" w:ascii="Times New Roman" w:hAnsi="Times New Roman"/>
            <w:color w:val="000000"/>
            <w:sz w:val="26"/>
            <w:szCs w:val="26"/>
          </w:rPr>
          <w:t>приложению 4</w:t>
        </w:r>
      </w:hyperlink>
      <w:r>
        <w:rPr>
          <w:rFonts w:cs="Times New Roman" w:ascii="Times New Roman" w:hAnsi="Times New Roman"/>
          <w:sz w:val="26"/>
          <w:szCs w:val="26"/>
        </w:rPr>
        <w:t xml:space="preserve"> административного регламента.</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19. Запрещается требовать от заявителя:</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bookmarkStart w:id="5" w:name="P145"/>
      <w:bookmarkStart w:id="6" w:name="P158"/>
      <w:bookmarkEnd w:id="5"/>
      <w:bookmarkEnd w:id="6"/>
      <w:r>
        <w:rPr>
          <w:rFonts w:eastAsia="Times New Roman" w:cs="Times New Roman" w:ascii="Times New Roman" w:hAnsi="Times New Roman"/>
          <w:sz w:val="26"/>
          <w:szCs w:val="2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за исключением получения услуг, включенных в перечень необходимых и обязательных услуг;</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 иных органов местного самоуправления государственных органов,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муниципальных и муниципальных услуг» перечень документов. Заявитель вправе представить указанные документы и информацию в администрацию</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 по собственной инициативе;</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w:t>
      </w:r>
    </w:p>
    <w:p>
      <w:pPr>
        <w:pStyle w:val="Normal"/>
        <w:spacing w:lineRule="auto" w:line="240" w:before="0" w:after="1"/>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Normal"/>
        <w:spacing w:lineRule="auto" w:line="240" w:before="0" w:after="1"/>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Normal"/>
        <w:spacing w:lineRule="auto" w:line="240" w:before="0" w:after="1"/>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Normal"/>
        <w:spacing w:lineRule="auto" w:line="240" w:before="0" w:after="1"/>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Normal"/>
        <w:spacing w:lineRule="auto" w:line="240" w:before="0" w:after="1"/>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выявление документально подтвержденного факта (признаков) ошибочного или противоправного действия (бездействия) должностного лица администрации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w:t>
      </w:r>
      <w:r>
        <w:rPr>
          <w:rFonts w:eastAsia="Times New Roman" w:cs="Times New Roman" w:ascii="Times New Roman" w:hAnsi="Times New Roman"/>
          <w:i/>
          <w:sz w:val="26"/>
          <w:szCs w:val="26"/>
          <w:lang w:eastAsia="ru-RU"/>
        </w:rPr>
        <w:t>,</w:t>
      </w:r>
      <w:r>
        <w:rPr>
          <w:rFonts w:eastAsia="Times New Roman" w:cs="Times New Roman" w:ascii="Times New Roman" w:hAnsi="Times New Roman"/>
          <w:sz w:val="26"/>
          <w:szCs w:val="26"/>
          <w:lang w:eastAsia="ru-RU"/>
        </w:rPr>
        <w:t xml:space="preserve">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pPr>
        <w:pStyle w:val="Normal"/>
        <w:widowControl w:val="false"/>
        <w:shd w:val="clear" w:fill="FFFFFF"/>
        <w:spacing w:lineRule="auto" w:line="240" w:before="0" w:after="1"/>
        <w:ind w:left="0" w:right="0" w:firstLine="709"/>
        <w:jc w:val="both"/>
        <w:rPr>
          <w:rFonts w:ascii="Times New Roman" w:hAnsi="Times New Roman" w:eastAsia="Times New Roman" w:cs="Times New Roman"/>
          <w:i w:val="false"/>
          <w:i w:val="false"/>
          <w:iCs w:val="false"/>
          <w:color w:val="000000"/>
          <w:sz w:val="26"/>
          <w:szCs w:val="26"/>
          <w:u w:val="none"/>
          <w:lang w:eastAsia="ru-RU"/>
        </w:rPr>
      </w:pPr>
      <w:r>
        <w:rPr>
          <w:rFonts w:eastAsia="Times New Roman" w:cs="Times New Roman" w:ascii="Times New Roman" w:hAnsi="Times New Roman"/>
          <w:i w:val="false"/>
          <w:iCs w:val="false"/>
          <w:color w:val="000000"/>
          <w:sz w:val="26"/>
          <w:szCs w:val="26"/>
          <w:u w:val="none"/>
          <w:lang w:eastAsia="ru-RU"/>
        </w:rPr>
        <w:t>5) предоставления на бумажном носителе документов и информации, электронные образы которых ранее были заверены усиленной квалифицированной электронной подписью уполномоченного должностного лица МФЦ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pStyle w:val="Normal"/>
        <w:widowControl w:val="false"/>
        <w:tabs>
          <w:tab w:val="clear" w:pos="720"/>
          <w:tab w:val="left" w:pos="928"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20. Документы, предоставляемые заявителем, должны соответствовать следующим требованиям:</w:t>
      </w:r>
    </w:p>
    <w:p>
      <w:pPr>
        <w:pStyle w:val="ConsPlusNormal"/>
        <w:spacing w:lineRule="auto" w:line="240" w:before="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1) уведомление о планируемом строительстве должно содержать следующие сведения: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фамилия, имя и отчество (при наличии), место жительства заявителя, реквизиты документа, удостоверяющего личность (для физического лица);</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кадастровый номер земельного участка (при его наличии), адрес или описание местоположения земельного участка;</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сведения о праве заявителя на земельный участок, а также сведения о наличии прав иных лиц на земельный участок (при наличии таких лиц);</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highlight w:val="yellow"/>
        </w:rPr>
        <w:t>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основании такого договора(при строительстве объекта индивидуального жилищного строительства в соответствии с ФЗ « О строительстве жилых домов по договорам строительного подряда с использованием счетов эскроу»).</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почтовый адрес и (или) адрес электронной почты для связи с заявителем;</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способ направления заявителю уведомлений, предусмотренных </w:t>
      </w:r>
      <w:hyperlink w:anchor="P105">
        <w:r>
          <w:rPr>
            <w:rFonts w:ascii="Times New Roman" w:hAnsi="Times New Roman"/>
            <w:sz w:val="26"/>
            <w:szCs w:val="26"/>
          </w:rPr>
          <w:t>пунктом 12</w:t>
        </w:r>
      </w:hyperlink>
      <w:r>
        <w:rPr>
          <w:rFonts w:ascii="Times New Roman" w:hAnsi="Times New Roman"/>
          <w:sz w:val="26"/>
          <w:szCs w:val="26"/>
        </w:rPr>
        <w:t xml:space="preserve"> </w:t>
      </w:r>
      <w:r>
        <w:rPr>
          <w:rFonts w:cs="Times New Roman" w:ascii="Times New Roman" w:hAnsi="Times New Roman"/>
          <w:sz w:val="26"/>
          <w:szCs w:val="26"/>
        </w:rPr>
        <w:t>настоящего административного регламента;</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тексты документов должны быть написаны разборчиво;</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3) фамилия, имя и отчество (при наличии) заявителя, его адрес места жительства, телефон (если есть) должны быть написаны полностью;</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4) документы не должны содержать подчисток, приписок, зачеркнутых слов и иных неоговоренных исправлений;</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 документы не должны быть исполнены карандашом;</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6) документы не должны иметь серьезных повреждений, наличие которых допускает неоднозначность их толкования.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highlight w:val="yellow"/>
        </w:rPr>
        <w:t>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в том числе, 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законом "О строительстве жилых домов по договорам строительного подряда с использованием счетов эскроу").</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21. Документы, необходимые для предоставления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удостоверенных (в случаях, прямо предусмотренных законодательством Российской Федерации). Незаверенные копии представленных документов должны быть заверены специалистом администрации</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 МФЦ на основании их подлинников.</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22. </w:t>
      </w:r>
      <w:r>
        <w:rPr>
          <w:rFonts w:cs="Times New Roman" w:ascii="Times New Roman" w:hAnsi="Times New Roman"/>
          <w:color w:val="000000"/>
          <w:sz w:val="26"/>
          <w:szCs w:val="26"/>
        </w:rPr>
        <w:t xml:space="preserve">Заявитель может подать заявление о получении муниципальной услуги в электронном виде с использованием ЕПГУ, </w:t>
      </w:r>
      <w:r>
        <w:rPr>
          <w:rFonts w:cs="Times New Roman" w:ascii="Times New Roman" w:hAnsi="Times New Roman"/>
          <w:sz w:val="26"/>
          <w:szCs w:val="26"/>
        </w:rPr>
        <w:t xml:space="preserve">РПГУ или </w:t>
      </w:r>
      <w:r>
        <w:rPr>
          <w:rFonts w:cs="Times New Roman" w:ascii="Times New Roman" w:hAnsi="Times New Roman"/>
          <w:b w:val="false"/>
          <w:i w:val="false"/>
          <w:caps w:val="false"/>
          <w:smallCaps w:val="false"/>
          <w:color w:val="000000"/>
          <w:spacing w:val="0"/>
          <w:sz w:val="26"/>
          <w:szCs w:val="26"/>
        </w:rPr>
        <w:t>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r>
        <w:rPr>
          <w:rFonts w:cs="Times New Roman" w:ascii="Times New Roman" w:hAnsi="Times New Roman"/>
          <w:sz w:val="26"/>
          <w:szCs w:val="26"/>
        </w:rPr>
        <w:t xml:space="preserve"> </w:t>
      </w:r>
    </w:p>
    <w:p>
      <w:pPr>
        <w:pStyle w:val="ConsPlusNormal"/>
        <w:spacing w:lineRule="auto" w:line="240" w:before="220" w:after="200"/>
        <w:ind w:left="0" w:right="0" w:firstLine="709"/>
        <w:contextualSpacing/>
        <w:jc w:val="both"/>
        <w:rPr>
          <w:rFonts w:ascii="Times New Roman" w:hAnsi="Times New Roman" w:cs="Times New Roman"/>
          <w:color w:val="000000"/>
          <w:sz w:val="26"/>
          <w:szCs w:val="26"/>
        </w:rPr>
      </w:pPr>
      <w:r>
        <w:rPr>
          <w:rFonts w:cs="Times New Roman" w:ascii="Times New Roman" w:hAnsi="Times New Roman"/>
          <w:color w:val="000000"/>
          <w:sz w:val="26"/>
          <w:szCs w:val="26"/>
        </w:rPr>
        <w:t>В соответствии со ст.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Заявление и необходимые для получения муниципальной услуги документы, предусмотренные пунктами 17, 18 настоящего административного регламента, предоставленные заявителем в электронном виде (при наличии технической возможности), удостоверяются электронной подписью:</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 заявление  удостоверяется </w:t>
      </w:r>
      <w:r>
        <w:rPr>
          <w:rFonts w:cs="Times New Roman" w:ascii="Times New Roman" w:hAnsi="Times New Roman"/>
          <w:iCs/>
          <w:sz w:val="26"/>
          <w:szCs w:val="26"/>
        </w:rPr>
        <w:t>простой электронной подписью</w:t>
      </w:r>
      <w:r>
        <w:rPr>
          <w:rFonts w:cs="Times New Roman" w:ascii="Times New Roman" w:hAnsi="Times New Roman"/>
          <w:sz w:val="26"/>
          <w:szCs w:val="26"/>
        </w:rPr>
        <w:t xml:space="preserve"> заявителя;</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 доверенность, подтверждающая правомочие на обращение за получением муниципальной услуги, выданная организацией, удостоверяется </w:t>
      </w:r>
      <w:r>
        <w:rPr>
          <w:rFonts w:cs="Times New Roman" w:ascii="Times New Roman" w:hAnsi="Times New Roman"/>
          <w:iCs/>
          <w:sz w:val="26"/>
          <w:szCs w:val="26"/>
        </w:rPr>
        <w:t>усиленной квалифицированной электронной подписью</w:t>
      </w:r>
      <w:r>
        <w:rPr>
          <w:rFonts w:cs="Times New Roman" w:ascii="Times New Roman" w:hAnsi="Times New Roman"/>
          <w:sz w:val="26"/>
          <w:szCs w:val="26"/>
        </w:rPr>
        <w:t xml:space="preserve"> правомочного должностного лица организации, а доверенность, выданная физическим лицом, - </w:t>
      </w:r>
      <w:r>
        <w:rPr>
          <w:rFonts w:cs="Times New Roman" w:ascii="Times New Roman" w:hAnsi="Times New Roman"/>
          <w:iCs/>
          <w:sz w:val="26"/>
          <w:szCs w:val="26"/>
        </w:rPr>
        <w:t xml:space="preserve">усиленной квалифицированной электронной подписью </w:t>
      </w:r>
      <w:r>
        <w:rPr>
          <w:rFonts w:cs="Times New Roman" w:ascii="Times New Roman" w:hAnsi="Times New Roman"/>
          <w:sz w:val="26"/>
          <w:szCs w:val="26"/>
        </w:rPr>
        <w:t>нотариуса</w:t>
      </w:r>
      <w:r>
        <w:rPr>
          <w:rFonts w:cs="Times New Roman" w:ascii="Times New Roman" w:hAnsi="Times New Roman"/>
          <w:iCs/>
          <w:sz w:val="26"/>
          <w:szCs w:val="26"/>
        </w:rPr>
        <w:t>;</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iCs/>
          <w:sz w:val="26"/>
          <w:szCs w:val="26"/>
        </w:rPr>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Pr>
          <w:rFonts w:cs="Times New Roman" w:ascii="Times New Roman" w:hAnsi="Times New Roman"/>
          <w:sz w:val="26"/>
          <w:szCs w:val="2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Если направленные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w:t>
      </w:r>
      <w:r>
        <w:rPr>
          <w:rFonts w:eastAsia="Times New Roman" w:cs="Times New Roman" w:ascii="Times New Roman" w:hAnsi="Times New Roman"/>
          <w:i w:val="false"/>
          <w:iCs w:val="false"/>
          <w:color w:val="000000"/>
          <w:sz w:val="26"/>
          <w:szCs w:val="26"/>
          <w:lang w:eastAsia="ar-SA"/>
        </w:rPr>
        <w:t>администрацию городского округа-город Галич Костромской области</w:t>
      </w:r>
      <w:r>
        <w:rPr>
          <w:rFonts w:cs="Times New Roman" w:ascii="Times New Roman" w:hAnsi="Times New Roman"/>
          <w:sz w:val="26"/>
          <w:szCs w:val="26"/>
        </w:rPr>
        <w:t xml:space="preserve"> для сверки с электронными версиями документов после получения уведомления о принятии заявления к рассмотрению.</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23. Необходимые и обязательные услуги для предоставления муниципальной услуги отсутствуют.</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24. Основания для отказа в приеме документов, необходимых для предоставления муниципальной услуги, представленных на бумажном носителе, нормативными правовыми актами не предусмотрены.</w:t>
      </w:r>
    </w:p>
    <w:p>
      <w:pPr>
        <w:pStyle w:val="ConsPlusNormal"/>
        <w:spacing w:lineRule="auto" w:line="240" w:before="0" w:after="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Основанием для отказа в приеме к рассмотрению заявления и документов, необходимых для предоставления муниципальной услуги, представленных в электронном виде, является</w:t>
      </w:r>
      <w:r>
        <w:rPr>
          <w:rFonts w:cs="Times New Roman" w:ascii="Times New Roman" w:hAnsi="Times New Roman"/>
          <w:iCs/>
          <w:sz w:val="26"/>
          <w:szCs w:val="26"/>
        </w:rPr>
        <w:t xml:space="preserve"> несоблюдение установленных статьей 11 Федерального закона от 6 апреля 2011 года № 63-ФЗ «Об электронной подписи» условий признания действительности,</w:t>
      </w:r>
      <w:r>
        <w:rPr>
          <w:rFonts w:cs="Times New Roman" w:ascii="Times New Roman" w:hAnsi="Times New Roman"/>
          <w:sz w:val="26"/>
          <w:szCs w:val="26"/>
        </w:rPr>
        <w:t xml:space="preserve"> усиленной квалифицированной электронной подписи заявителя, использованной при обращении за получением муниципальной услуги.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25. Основанием для возврата заявителю уведомления и прилагаемых к нему документов без рассмотрения является:</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1) </w:t>
      </w:r>
      <w:r>
        <w:rPr>
          <w:rFonts w:cs="Times New Roman" w:ascii="Times New Roman" w:hAnsi="Times New Roman"/>
          <w:sz w:val="26"/>
          <w:szCs w:val="26"/>
        </w:rPr>
        <w:t>выявление в уведомлении о планируемом строительстве нарушений требований подпункта 1 пункта 20 настоящего административного регламента;</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2) отсутствие документов, </w:t>
      </w:r>
      <w:r>
        <w:rPr>
          <w:rFonts w:cs="Times New Roman" w:ascii="Times New Roman" w:hAnsi="Times New Roman"/>
          <w:b w:val="false"/>
          <w:i w:val="false"/>
          <w:caps w:val="false"/>
          <w:smallCaps w:val="false"/>
          <w:color w:val="000000"/>
          <w:spacing w:val="0"/>
          <w:sz w:val="26"/>
          <w:szCs w:val="26"/>
        </w:rPr>
        <w:t xml:space="preserve">предусмотренных </w:t>
      </w:r>
      <w:hyperlink w:anchor="P137">
        <w:r>
          <w:rPr>
            <w:rFonts w:ascii="Times New Roman" w:hAnsi="Times New Roman"/>
            <w:b w:val="false"/>
            <w:i w:val="false"/>
            <w:caps w:val="false"/>
            <w:smallCaps w:val="false"/>
            <w:color w:val="000000"/>
            <w:spacing w:val="0"/>
            <w:sz w:val="26"/>
            <w:szCs w:val="26"/>
          </w:rPr>
          <w:t xml:space="preserve">подпунктами 2-6 пункта 17 </w:t>
        </w:r>
      </w:hyperlink>
      <w:r>
        <w:rPr>
          <w:rFonts w:cs="Times New Roman" w:ascii="Times New Roman" w:hAnsi="Times New Roman"/>
          <w:b w:val="false"/>
          <w:i w:val="false"/>
          <w:caps w:val="false"/>
          <w:smallCaps w:val="false"/>
          <w:color w:val="000000"/>
          <w:spacing w:val="0"/>
          <w:sz w:val="26"/>
          <w:szCs w:val="26"/>
        </w:rPr>
        <w:t>настоящего административного регламента,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r>
        <w:rPr>
          <w:rFonts w:cs="Times New Roman" w:ascii="Times New Roman" w:hAnsi="Times New Roman"/>
          <w:sz w:val="26"/>
          <w:szCs w:val="26"/>
        </w:rPr>
        <w:t xml:space="preserve"> </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26. Основания для направления заявителю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w:t>
      </w:r>
      <w:hyperlink r:id="rId14">
        <w:r>
          <w:rPr>
            <w:rFonts w:ascii="Times New Roman" w:hAnsi="Times New Roman"/>
            <w:sz w:val="26"/>
            <w:szCs w:val="26"/>
          </w:rPr>
          <w:t>кодексом</w:t>
        </w:r>
      </w:hyperlink>
      <w:r>
        <w:rPr>
          <w:rFonts w:cs="Times New Roman" w:ascii="Times New Roman" w:hAnsi="Times New Roman"/>
          <w:sz w:val="26"/>
          <w:szCs w:val="26"/>
        </w:rPr>
        <w:t>, другими федеральными законами и действующим на дату поступления уведомления о планируемом строительстве;</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3) уведомление о планируемом строительстве подано или направлено лицом, не входящим в круг заявителей в связи с отсутствием у него прав на земельный участок;</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4) в установленный законодательством срок от инспекции по охране объектов культурного наследия Костромской области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27.</w:t>
      </w:r>
      <w:r>
        <w:rPr>
          <w:rFonts w:eastAsia="Times New Roman" w:cs="Times New Roman" w:ascii="Times New Roman" w:hAnsi="Times New Roman"/>
          <w:sz w:val="26"/>
          <w:szCs w:val="26"/>
          <w:lang w:eastAsia="ru-RU"/>
        </w:rPr>
        <w:t xml:space="preserve"> Оснований для приостановления предоставления муниципальной услуги и отказа в предоставлении муниципальной услуги не предусмотрено действующем законодательством.</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28. </w:t>
      </w:r>
      <w:r>
        <w:rPr>
          <w:rFonts w:cs="Times New Roman" w:ascii="Times New Roman" w:hAnsi="Times New Roman"/>
          <w:sz w:val="26"/>
          <w:szCs w:val="26"/>
        </w:rPr>
        <w:t>Муниципальная услуга предоставляется бесплатно.</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29. Максимальный срок ожидания в очереди при подаче заявления и документов, необходимых для предоставления муниципальной услуги, составляет 15 минут.</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30. Максимальный срок ожидания в очереди при получении результата предоставления муниципальной услуги составляет 15 минут.</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31. Максимальный срок регистрации заявления заявителя о предоставлении муниципальной услуги составляет 15 минут.</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32. Заявителям предоставляется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том числе в МФЦ, по справочным телефонам, а также посредством записи </w:t>
      </w:r>
      <w:r>
        <w:rPr>
          <w:rFonts w:eastAsia="Times New Roman" w:cs="Times New Roman" w:ascii="Times New Roman" w:hAnsi="Times New Roman"/>
          <w:color w:val="000000"/>
          <w:sz w:val="26"/>
          <w:szCs w:val="26"/>
          <w:lang w:eastAsia="ru-RU"/>
        </w:rPr>
        <w:t xml:space="preserve">с использованием ЕПГУ, </w:t>
      </w:r>
      <w:r>
        <w:rPr>
          <w:rFonts w:eastAsia="Times New Roman" w:cs="Times New Roman" w:ascii="Times New Roman" w:hAnsi="Times New Roman"/>
          <w:sz w:val="26"/>
          <w:szCs w:val="26"/>
          <w:lang w:eastAsia="ru-RU"/>
        </w:rPr>
        <w:t>РПГУ (при наличии технической возможности)</w:t>
      </w:r>
      <w:r>
        <w:rPr>
          <w:rFonts w:eastAsia="Times New Roman" w:cs="Times New Roman" w:ascii="Times New Roman" w:hAnsi="Times New Roman"/>
          <w:color w:val="000000"/>
          <w:sz w:val="26"/>
          <w:szCs w:val="26"/>
          <w:lang w:eastAsia="ru-RU"/>
        </w:rPr>
        <w:t>.</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6"/>
          <w:szCs w:val="26"/>
          <w:lang w:eastAsia="ru-RU"/>
        </w:rPr>
        <w:t xml:space="preserve">33. </w:t>
      </w:r>
      <w:r>
        <w:rPr>
          <w:rFonts w:eastAsia="Times New Roman" w:cs="Times New Roman" w:ascii="Times New Roman" w:hAnsi="Times New Roman"/>
          <w:sz w:val="26"/>
          <w:szCs w:val="26"/>
          <w:lang w:eastAsia="ru-RU"/>
        </w:rPr>
        <w:t xml:space="preserve">При предварительной записи заявитель сообщает свои фамилию, имя, отчество,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w:t>
      </w:r>
      <w:r>
        <w:rPr>
          <w:rFonts w:eastAsia="Times New Roman" w:cs="Times New Roman" w:ascii="Times New Roman" w:hAnsi="Times New Roman"/>
          <w:color w:val="000000"/>
          <w:sz w:val="26"/>
          <w:szCs w:val="26"/>
          <w:lang w:eastAsia="ru-RU"/>
        </w:rPr>
        <w:t>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РГПУ (при наличии технической возможности) ему направляется уведомление о приближении даты подачи документов и (или) получения результата муниципальной услуги.</w:t>
      </w:r>
    </w:p>
    <w:p>
      <w:pPr>
        <w:pStyle w:val="Normal"/>
        <w:spacing w:lineRule="auto" w:line="240" w:before="0" w:after="0"/>
        <w:ind w:left="0" w:right="0" w:firstLine="709"/>
        <w:jc w:val="both"/>
        <w:rPr>
          <w:rFonts w:ascii="Times New Roman" w:hAnsi="Times New Roman" w:eastAsia="Times New Roman" w:cs="Times New Roman"/>
          <w:color w:val="000000"/>
          <w:sz w:val="26"/>
          <w:szCs w:val="26"/>
          <w:lang w:eastAsia="ru-RU"/>
        </w:rPr>
      </w:pPr>
      <w:r>
        <w:rPr>
          <w:rFonts w:eastAsia="Times New Roman" w:cs="Times New Roman" w:ascii="Times New Roman" w:hAnsi="Times New Roman"/>
          <w:color w:val="000000"/>
          <w:sz w:val="26"/>
          <w:szCs w:val="26"/>
          <w:lang w:eastAsia="ru-RU"/>
        </w:rPr>
        <w:t>Предварительная запись в МФЦ осуществляется в порядке, установленном МФЦ.</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34. </w:t>
      </w:r>
      <w:r>
        <w:rPr>
          <w:rFonts w:eastAsia="Times New Roman" w:cs="Times New Roman" w:ascii="Times New Roman" w:hAnsi="Times New Roman"/>
          <w:color w:val="000000"/>
          <w:sz w:val="26"/>
          <w:szCs w:val="26"/>
          <w:lang w:eastAsia="ru-RU"/>
        </w:rPr>
        <w:t>Здания и помещения администрации городского округа город Галич, в которых предоставляется муниципальная услуга (далее соответственно-здания , помещения), соответствует следующим требованиям:</w:t>
      </w:r>
    </w:p>
    <w:p>
      <w:pPr>
        <w:pStyle w:val="Normal"/>
        <w:tabs>
          <w:tab w:val="clear" w:pos="720"/>
          <w:tab w:val="left" w:pos="-2127" w:leader="none"/>
        </w:tabs>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1) </w:t>
      </w:r>
      <w:r>
        <w:rPr>
          <w:rFonts w:eastAsia="Times New Roman" w:cs="Times New Roman" w:ascii="Times New Roman" w:hAnsi="Times New Roman"/>
          <w:color w:val="000000"/>
          <w:sz w:val="26"/>
          <w:szCs w:val="26"/>
          <w:lang w:eastAsia="ru-RU"/>
        </w:rPr>
        <w:t>Здание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r>
        <w:rPr>
          <w:rFonts w:eastAsia="Times New Roman" w:cs="Times New Roman" w:ascii="Times New Roman" w:hAnsi="Times New Roman"/>
          <w:sz w:val="26"/>
          <w:szCs w:val="26"/>
          <w:lang w:eastAsia="ru-RU"/>
        </w:rPr>
        <w:t>;</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2) </w:t>
      </w:r>
      <w:r>
        <w:rPr>
          <w:rFonts w:eastAsia="Times New Roman" w:cs="Times New Roman" w:ascii="Times New Roman" w:hAnsi="Times New Roman"/>
          <w:color w:val="000000"/>
          <w:sz w:val="26"/>
          <w:szCs w:val="26"/>
          <w:lang w:eastAsia="ru-RU"/>
        </w:rPr>
        <w:t xml:space="preserve">На территории, прилегающей к месту расположения </w:t>
      </w:r>
      <w:r>
        <w:rPr>
          <w:rFonts w:eastAsia="Times New Roman" w:cs="Times New Roman" w:ascii="Times New Roman" w:hAnsi="Times New Roman"/>
          <w:i w:val="false"/>
          <w:iCs w:val="false"/>
          <w:color w:val="000000"/>
          <w:sz w:val="26"/>
          <w:szCs w:val="26"/>
          <w:lang w:eastAsia="ar-SA"/>
        </w:rPr>
        <w:t>здания</w:t>
      </w:r>
      <w:r>
        <w:rPr>
          <w:rFonts w:eastAsia="Times New Roman" w:cs="Times New Roman" w:ascii="Times New Roman" w:hAnsi="Times New Roman"/>
          <w:i/>
          <w:iCs/>
          <w:color w:val="000000"/>
          <w:sz w:val="26"/>
          <w:szCs w:val="26"/>
          <w:lang w:eastAsia="ru-RU"/>
        </w:rPr>
        <w:t>,</w:t>
      </w:r>
      <w:r>
        <w:rPr>
          <w:rFonts w:eastAsia="Times New Roman" w:cs="Times New Roman" w:ascii="Times New Roman" w:hAnsi="Times New Roman"/>
          <w:color w:val="000000"/>
          <w:sz w:val="26"/>
          <w:szCs w:val="26"/>
          <w:lang w:eastAsia="ru-RU"/>
        </w:rPr>
        <w:t xml:space="preserve">  по возможности оборудуются места для парковки автотранспорта. Не менее 10 процентов мест (но не менее одного места)  -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положения настоящего подпункта в порядке, установленном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не должны занимать иные транспортные средства, за исключением случаев, предусмотренных правилами дорожного движения. Доступ заявителей к парковочным местам является бесплатным</w:t>
      </w:r>
      <w:r>
        <w:rPr>
          <w:rFonts w:eastAsia="Times New Roman" w:cs="Times New Roman" w:ascii="Times New Roman" w:hAnsi="Times New Roman"/>
          <w:sz w:val="26"/>
          <w:szCs w:val="26"/>
          <w:lang w:eastAsia="ru-RU"/>
        </w:rPr>
        <w:t>;</w:t>
      </w:r>
    </w:p>
    <w:p>
      <w:pPr>
        <w:pStyle w:val="Normal"/>
        <w:tabs>
          <w:tab w:val="clear" w:pos="720"/>
          <w:tab w:val="left" w:pos="-2127"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 центральный вход в здание оборудован информационной табличкой (вывеской), содержащей информацию о наименовании и графике работы;</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обеспечиваются: </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а) условия для беспрепятственного доступа к зданиям</w:t>
      </w:r>
      <w:r>
        <w:rPr>
          <w:rStyle w:val="Style13"/>
          <w:rFonts w:eastAsia="Times New Roman" w:ascii="Times New Roman" w:hAnsi="Times New Roman"/>
          <w:sz w:val="26"/>
          <w:szCs w:val="26"/>
          <w:lang w:eastAsia="ru-RU"/>
        </w:rPr>
        <w:footnoteReference w:id="3"/>
      </w:r>
      <w:r>
        <w:rPr>
          <w:rFonts w:eastAsia="Times New Roman" w:cs="Times New Roman" w:ascii="Times New Roman" w:hAnsi="Times New Roman"/>
          <w:sz w:val="26"/>
          <w:szCs w:val="26"/>
          <w:lang w:eastAsia="ru-RU"/>
        </w:rPr>
        <w:t>, а также для беспрепятственного пользования средствами связи и информации;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б) возможность самостоятельного передвижения по территории, на которой расположены здания, а также входа в такие здания и выходы из них, в том числе с использованием кресла-коляски;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 сопровождение инвалидов, имеющих стойкие расстройства функции зрения и самостоятельного передвижения, и оказание им помощи в передвижении;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г) 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е) допуск в здания собаки-проводника при наличии документа, подтверждающего ее специальное обучение и выдаваемого по </w:t>
      </w:r>
      <w:hyperlink r:id="rId15">
        <w:r>
          <w:rPr>
            <w:rFonts w:eastAsia="Calibri" w:ascii="Times New Roman" w:hAnsi="Times New Roman"/>
            <w:sz w:val="26"/>
            <w:szCs w:val="26"/>
          </w:rPr>
          <w:t>форме</w:t>
        </w:r>
      </w:hyperlink>
      <w:r>
        <w:rPr>
          <w:rFonts w:eastAsia="Times New Roman" w:cs="Times New Roman" w:ascii="Times New Roman" w:hAnsi="Times New Roman"/>
          <w:sz w:val="26"/>
          <w:szCs w:val="26"/>
          <w:lang w:eastAsia="ru-RU"/>
        </w:rPr>
        <w:t xml:space="preserve"> и в </w:t>
      </w:r>
      <w:hyperlink r:id="rId16">
        <w:r>
          <w:rPr>
            <w:rFonts w:eastAsia="Calibri" w:ascii="Times New Roman" w:hAnsi="Times New Roman"/>
            <w:sz w:val="26"/>
            <w:szCs w:val="26"/>
          </w:rPr>
          <w:t>порядке</w:t>
        </w:r>
      </w:hyperlink>
      <w:r>
        <w:rPr>
          <w:rFonts w:eastAsia="Times New Roman" w:cs="Times New Roman" w:ascii="Times New Roman" w:hAnsi="Times New Roman"/>
          <w:sz w:val="26"/>
          <w:szCs w:val="26"/>
          <w:lang w:eastAsia="ru-RU"/>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ж) оказание помощи инвалидам в преодолении барьеров, мешающих получению ими услуг наравне с другими лицами;</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з) создание инвалидам иных условий доступности зданий, а также условий доступности муниципальной услуги в соответствии с требованиями законодательства.</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это возможно, обеспечить предоставление муниципальной услуги по месту жительства инвалида или в дистанционном режиме;</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 места ожидания в очереди на представление или получение документов комфортные для граждан, оборудованы стульями (кресельными секциями, скамьями);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6) в помещениях приема граждан предусматриваются места общественного пользования (туалеты);</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7) помещения приема граждан оборудованы информационными табличками с указанием:</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наименования структурного подразделения </w:t>
      </w:r>
      <w:r>
        <w:rPr>
          <w:rFonts w:eastAsia="Calibri" w:cs="Times New Roman" w:ascii="Times New Roman" w:hAnsi="Times New Roman"/>
          <w:sz w:val="26"/>
          <w:szCs w:val="26"/>
          <w:lang w:eastAsia="ru-RU"/>
        </w:rPr>
        <w:t>органа местного самоуправления</w:t>
      </w:r>
      <w:r>
        <w:rPr>
          <w:rFonts w:eastAsia="Times New Roman" w:cs="Times New Roman" w:ascii="Times New Roman" w:hAnsi="Times New Roman"/>
          <w:sz w:val="26"/>
          <w:szCs w:val="26"/>
          <w:lang w:eastAsia="ru-RU"/>
        </w:rPr>
        <w:t>;</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номера помещения;</w:t>
      </w:r>
    </w:p>
    <w:p>
      <w:pPr>
        <w:pStyle w:val="Normal"/>
        <w:tabs>
          <w:tab w:val="clear" w:pos="720"/>
          <w:tab w:val="left" w:pos="-2268"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фамилии, имени, отчества и должности специалиста;</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технического перерыва (при наличии);</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8)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9)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10) каждое рабочее место специалиста, </w:t>
      </w:r>
      <w:r>
        <w:rPr>
          <w:rFonts w:eastAsia="Times New Roman" w:cs="Times New Roman" w:ascii="Times New Roman" w:hAnsi="Times New Roman"/>
          <w:color w:val="000000"/>
          <w:sz w:val="26"/>
          <w:szCs w:val="26"/>
          <w:lang w:eastAsia="ru-RU"/>
        </w:rPr>
        <w:t xml:space="preserve">участвующего в предоставлении услуги, </w:t>
      </w:r>
      <w:r>
        <w:rPr>
          <w:rFonts w:eastAsia="Times New Roman" w:cs="Times New Roman" w:ascii="Times New Roman" w:hAnsi="Times New Roman"/>
          <w:sz w:val="26"/>
          <w:szCs w:val="26"/>
          <w:lang w:eastAsia="ru-RU"/>
        </w:rPr>
        <w:t xml:space="preserve"> оборудовано телефоном (при наличии технической возможности), персональным компьютером с возможностью доступа к информационным базам данных, печатающим устройствам;</w:t>
      </w:r>
    </w:p>
    <w:p>
      <w:pPr>
        <w:pStyle w:val="Normal"/>
        <w:tabs>
          <w:tab w:val="clear" w:pos="720"/>
          <w:tab w:val="left" w:pos="12" w:leader="none"/>
          <w:tab w:val="left" w:pos="1019" w:leader="none"/>
        </w:tabs>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11) на информационных стендах размещается следующая информация:</w:t>
      </w:r>
    </w:p>
    <w:p>
      <w:pPr>
        <w:pStyle w:val="Normal"/>
        <w:shd w:val="clear" w:fill="FFFFFF"/>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справочная информация; </w:t>
      </w:r>
    </w:p>
    <w:p>
      <w:pPr>
        <w:pStyle w:val="Normal"/>
        <w:shd w:val="clear" w:fill="FFFFFF"/>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ЕПГУ, РПГУ.</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35. Показатели доступности и качества предоставления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1) количество необходимых и достаточных посещений заявителем администрации</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 xml:space="preserve">Городского округа-город Галич Костромской области, МФЦ для получения муниципальной услуги не превышает 2 раз. </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Время общения с должностными лицами при предоставлении муниципальной услуги не должно превышать _15_ минут (часов).</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 предоставление муниципальной услуги может также осуществляться в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статье 15.1 Федерального закона от 27 июля 2010 года № 210-ФЗ «Об организации предоставления государственных и муниципальных услуг», а взаимодействие с органами, предоставляющими муниципальной услуги, осуществляется МФЦ без участия заявителя в соответствии с нормативными правовыми актами и соглашением о взаимодействии.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 предоставление муниципальной услуги может осуществляться в электронном виде с использованием ЕПГУ, РПГУ;</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4) заявителю предоставляется информация о ходе предоставления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Для получения сведений о ходе предоставления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администрации</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w:t>
      </w:r>
      <w:r>
        <w:rPr>
          <w:rFonts w:eastAsia="Calibri"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МФЦ при подаче документов;</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при обращении через ЕПГУ, РПГУ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6"/>
          <w:szCs w:val="26"/>
          <w:lang w:eastAsia="ru-RU"/>
        </w:rPr>
      </w:pPr>
      <w:r>
        <w:rPr>
          <w:rFonts w:eastAsia="Times New Roman" w:cs="Times New Roman" w:ascii="Times New Roman" w:hAnsi="Times New Roman"/>
          <w:color w:val="000000"/>
          <w:sz w:val="26"/>
          <w:szCs w:val="26"/>
          <w:lang w:eastAsia="ru-RU"/>
        </w:rPr>
        <w:t>5) соблюдение срока предоставления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6"/>
          <w:szCs w:val="26"/>
          <w:lang w:eastAsia="ru-RU"/>
        </w:rPr>
      </w:pPr>
      <w:r>
        <w:rPr>
          <w:rFonts w:eastAsia="Times New Roman" w:cs="Times New Roman" w:ascii="Times New Roman" w:hAnsi="Times New Roman"/>
          <w:color w:val="000000"/>
          <w:sz w:val="26"/>
          <w:szCs w:val="26"/>
          <w:lang w:eastAsia="ru-RU"/>
        </w:rPr>
        <w:t>6) соблюдение сроков ожидания в очереди при предоставлении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6"/>
          <w:szCs w:val="26"/>
          <w:lang w:eastAsia="ru-RU"/>
        </w:rPr>
      </w:pPr>
      <w:r>
        <w:rPr>
          <w:rFonts w:eastAsia="Times New Roman" w:cs="Times New Roman" w:ascii="Times New Roman" w:hAnsi="Times New Roman"/>
          <w:color w:val="000000"/>
          <w:sz w:val="26"/>
          <w:szCs w:val="26"/>
          <w:lang w:eastAsia="ru-RU"/>
        </w:rPr>
        <w:t>7)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36. При предоставлении муниципальной услуги через МФЦ специалистами МФЦ осуществляются следующие функции: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информирование и консультирование заявителей по вопросу предоставления муниципальной услуги, </w:t>
      </w:r>
      <w:r>
        <w:rPr>
          <w:rFonts w:eastAsia="Times New Roman" w:cs="Times New Roman" w:ascii="Times New Roman" w:hAnsi="Times New Roman"/>
          <w:color w:val="000000"/>
          <w:sz w:val="26"/>
          <w:szCs w:val="26"/>
          <w:lang w:eastAsia="ru-RU"/>
        </w:rPr>
        <w:t xml:space="preserve"> в том числе путем оборудования в МФЦ рабочих мест, предназначенных для обеспечения доступа к сети Интернет</w:t>
      </w:r>
      <w:r>
        <w:rPr>
          <w:rFonts w:eastAsia="Times New Roman" w:cs="Times New Roman" w:ascii="Times New Roman" w:hAnsi="Times New Roman"/>
          <w:sz w:val="26"/>
          <w:szCs w:val="26"/>
          <w:lang w:eastAsia="ru-RU"/>
        </w:rPr>
        <w:t>;</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прием запроса и документов в соответствии с настоящим административным регламентом, </w:t>
      </w:r>
      <w:r>
        <w:rPr>
          <w:rFonts w:eastAsia="Times New Roman" w:cs="Times New Roman" w:ascii="Times New Roman" w:hAnsi="Times New Roman"/>
          <w:color w:val="000000"/>
          <w:sz w:val="26"/>
          <w:szCs w:val="26"/>
          <w:lang w:eastAsia="ru-RU"/>
        </w:rPr>
        <w:t>заполнение запроса/заявления о предоставлении муниципальной услуги, в том числе посредством автоматизированных информационных систем МФЦ</w:t>
      </w:r>
      <w:r>
        <w:rPr>
          <w:rFonts w:eastAsia="Times New Roman" w:cs="Times New Roman" w:ascii="Times New Roman" w:hAnsi="Times New Roman"/>
          <w:sz w:val="26"/>
          <w:szCs w:val="26"/>
          <w:lang w:eastAsia="ru-RU"/>
        </w:rPr>
        <w:t>;</w:t>
      </w:r>
    </w:p>
    <w:p>
      <w:pPr>
        <w:pStyle w:val="Style32"/>
        <w:widowControl w:val="false"/>
        <w:spacing w:lineRule="auto" w:line="240" w:before="0" w:after="0"/>
        <w:ind w:left="0" w:right="0" w:firstLine="709"/>
        <w:jc w:val="both"/>
        <w:rPr>
          <w:rFonts w:ascii="Times New Roman" w:hAnsi="Times New Roman" w:eastAsia="Times New Roman" w:cs="Times New Roman"/>
          <w:color w:val="000000"/>
          <w:sz w:val="26"/>
          <w:szCs w:val="26"/>
          <w:lang w:val="ru-RU" w:eastAsia="ru-RU"/>
        </w:rPr>
      </w:pPr>
      <w:r>
        <w:rPr>
          <w:rFonts w:eastAsia="Times New Roman" w:cs="Times New Roman" w:ascii="Times New Roman" w:hAnsi="Times New Roman"/>
          <w:color w:val="000000"/>
          <w:sz w:val="26"/>
          <w:szCs w:val="26"/>
          <w:lang w:val="ru-RU" w:eastAsia="ru-RU"/>
        </w:rPr>
        <w:t>- истребование документов (сведений), необходимых для предоставления муниципальной услуги и находящихся в других органах и организациях в соответствии с заключенными соглашениями;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выдача результатов предоставления муниципальной услуги в соответствии с настоящим административным регламентом.</w:t>
      </w:r>
    </w:p>
    <w:p>
      <w:pPr>
        <w:pStyle w:val="Normal"/>
        <w:spacing w:lineRule="auto" w:line="240" w:before="0" w:after="0"/>
        <w:ind w:left="0" w:right="0" w:firstLine="709"/>
        <w:jc w:val="both"/>
        <w:rPr>
          <w:rFonts w:ascii="Times New Roman" w:hAnsi="Times New Roman" w:eastAsia="Times New Roman" w:cs="Times New Roman"/>
          <w:i/>
          <w:i/>
          <w:sz w:val="26"/>
          <w:szCs w:val="26"/>
          <w:lang w:eastAsia="ru-RU"/>
        </w:rPr>
      </w:pPr>
      <w:r>
        <w:rPr>
          <w:rFonts w:eastAsia="Times New Roman" w:cs="Times New Roman" w:ascii="Times New Roman" w:hAnsi="Times New Roman"/>
          <w:i/>
          <w:sz w:val="26"/>
          <w:szCs w:val="26"/>
          <w:lang w:eastAsia="ru-RU"/>
        </w:rPr>
      </w:r>
    </w:p>
    <w:p>
      <w:pPr>
        <w:pStyle w:val="ConsPlusTitle"/>
        <w:numPr>
          <w:ilvl w:val="0"/>
          <w:numId w:val="0"/>
        </w:numPr>
        <w:ind w:left="0" w:right="0" w:hanging="0"/>
        <w:jc w:val="center"/>
        <w:outlineLvl w:val="1"/>
        <w:rPr>
          <w:rFonts w:ascii="Times New Roman" w:hAnsi="Times New Roman" w:cs="Times New Roman"/>
          <w:b/>
          <w:b/>
          <w:bCs/>
          <w:sz w:val="26"/>
          <w:szCs w:val="26"/>
        </w:rPr>
      </w:pPr>
      <w:r>
        <w:rPr>
          <w:rFonts w:cs="Times New Roman" w:ascii="Times New Roman" w:hAnsi="Times New Roman"/>
          <w:b/>
          <w:bCs/>
          <w:sz w:val="26"/>
          <w:szCs w:val="26"/>
        </w:rPr>
        <w:t>Раздел 3. Административные процедуры</w:t>
      </w:r>
    </w:p>
    <w:p>
      <w:pPr>
        <w:pStyle w:val="Normal"/>
        <w:widowControl w:val="false"/>
        <w:spacing w:lineRule="auto" w:line="240" w:before="0" w:after="0"/>
        <w:jc w:val="center"/>
        <w:rPr>
          <w:rFonts w:ascii="Times New Roman" w:hAnsi="Times New Roman" w:eastAsia="Times New Roman" w:cs="Times New Roman"/>
          <w:b/>
          <w:b/>
          <w:bCs/>
          <w:color w:val="000000"/>
          <w:sz w:val="26"/>
          <w:szCs w:val="26"/>
          <w:lang w:eastAsia="ru-RU"/>
        </w:rPr>
      </w:pPr>
      <w:r>
        <w:rPr>
          <w:rFonts w:eastAsia="Times New Roman" w:cs="Times New Roman" w:ascii="Times New Roman" w:hAnsi="Times New Roman"/>
          <w:b/>
          <w:bCs/>
          <w:color w:val="000000"/>
          <w:sz w:val="26"/>
          <w:szCs w:val="26"/>
          <w:lang w:eastAsia="ru-RU"/>
        </w:rPr>
        <w:t>(Состав, последовательность и сроки выполнения</w:t>
      </w:r>
    </w:p>
    <w:p>
      <w:pPr>
        <w:pStyle w:val="Normal"/>
        <w:widowControl w:val="false"/>
        <w:spacing w:lineRule="auto" w:line="240" w:before="0" w:after="0"/>
        <w:jc w:val="center"/>
        <w:rPr>
          <w:rFonts w:ascii="Times New Roman" w:hAnsi="Times New Roman" w:eastAsia="Times New Roman" w:cs="Times New Roman"/>
          <w:b/>
          <w:b/>
          <w:bCs/>
          <w:color w:val="000000"/>
          <w:sz w:val="26"/>
          <w:szCs w:val="26"/>
          <w:lang w:eastAsia="ru-RU"/>
        </w:rPr>
      </w:pPr>
      <w:r>
        <w:rPr>
          <w:rFonts w:eastAsia="Times New Roman" w:cs="Times New Roman" w:ascii="Times New Roman" w:hAnsi="Times New Roman"/>
          <w:b/>
          <w:bCs/>
          <w:color w:val="000000"/>
          <w:sz w:val="26"/>
          <w:szCs w:val="26"/>
          <w:lang w:eastAsia="ru-RU"/>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pPr>
        <w:pStyle w:val="Normal"/>
        <w:widowControl w:val="false"/>
        <w:spacing w:lineRule="auto" w:line="240" w:before="0" w:after="0"/>
        <w:jc w:val="center"/>
        <w:rPr>
          <w:rFonts w:ascii="Times New Roman" w:hAnsi="Times New Roman" w:eastAsia="Times New Roman" w:cs="Times New Roman"/>
          <w:bCs/>
          <w:color w:val="000000"/>
          <w:sz w:val="26"/>
          <w:szCs w:val="26"/>
          <w:lang w:eastAsia="ru-RU"/>
        </w:rPr>
      </w:pPr>
      <w:r>
        <w:rPr>
          <w:rFonts w:eastAsia="Times New Roman" w:cs="Times New Roman" w:ascii="Times New Roman" w:hAnsi="Times New Roman"/>
          <w:bCs/>
          <w:color w:val="000000"/>
          <w:sz w:val="26"/>
          <w:szCs w:val="26"/>
          <w:lang w:eastAsia="ru-RU"/>
        </w:rPr>
      </w:r>
    </w:p>
    <w:p>
      <w:pPr>
        <w:pStyle w:val="ConsPlusNormal"/>
        <w:spacing w:lineRule="auto" w:line="240" w:before="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37. Предоставление муниципальной услуги включает в себя следующие административные процедуры:</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1) прием и регистрация уведомления о планируемом строительстве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документов заявителя;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3) экспертиза документов;</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4) принятие решения о предоставлении (о возврате уведомления с указанием причин возврата) муниципальной услуги;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 выдача заявителю результата предоставления муниципальной услуги.</w:t>
      </w:r>
    </w:p>
    <w:p>
      <w:pPr>
        <w:pStyle w:val="ConsPlusNormal"/>
        <w:spacing w:lineRule="auto" w:line="240" w:before="220" w:after="200"/>
        <w:ind w:left="0" w:right="0" w:firstLine="709"/>
        <w:contextualSpacing/>
        <w:jc w:val="both"/>
        <w:rPr>
          <w:rFonts w:ascii="Times New Roman" w:hAnsi="Times New Roman" w:cs="Times New Roman"/>
          <w:color w:val="2D2D2D"/>
          <w:sz w:val="26"/>
          <w:szCs w:val="26"/>
        </w:rPr>
      </w:pPr>
      <w:r>
        <w:rPr>
          <w:rFonts w:cs="Times New Roman" w:ascii="Times New Roman" w:hAnsi="Times New Roman"/>
          <w:color w:val="2D2D2D"/>
          <w:sz w:val="26"/>
          <w:szCs w:val="26"/>
        </w:rPr>
        <w:t>Блок-схема описания административного процесса предоставления муниципальной услуги представлена в приложении 1 к настоящему Административному регламенту.</w:t>
      </w:r>
    </w:p>
    <w:p>
      <w:pPr>
        <w:pStyle w:val="ConsPlusNormal"/>
        <w:spacing w:lineRule="auto" w:line="240" w:before="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38. Основанием для начала административной процедуры приема и регистрации уведомления о планируемом строительстве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документов заявителя является обращение заявителя в администрацию</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r>
        <w:rPr>
          <w:rFonts w:cs="Times New Roman" w:ascii="Times New Roman" w:hAnsi="Times New Roman"/>
          <w:i/>
          <w:sz w:val="26"/>
          <w:szCs w:val="26"/>
        </w:rPr>
        <w:t xml:space="preserve"> </w:t>
      </w:r>
      <w:r>
        <w:rPr>
          <w:rFonts w:cs="Times New Roman" w:ascii="Times New Roman" w:hAnsi="Times New Roman"/>
          <w:sz w:val="26"/>
          <w:szCs w:val="26"/>
        </w:rPr>
        <w:t>посредством:</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1) личного обращения заявителя (представителя заявителя) с уведомлением о планируемом строительстве или уведомлением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об изменении параметров) и документами, необходимыми для предоставления муниципальной услуги, в администрацию</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 либо в МФЦ (структурное подразделение МФЦ);</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2) почтового отправления уведомления о планируемом строительстве или уведомления об изменении параметров и документов, необходимых для предоставления муниципальной услуги;</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color w:val="000000"/>
          <w:sz w:val="26"/>
          <w:szCs w:val="26"/>
        </w:rPr>
        <w:t xml:space="preserve">3) направления </w:t>
      </w:r>
      <w:r>
        <w:rPr>
          <w:rFonts w:cs="Times New Roman" w:ascii="Times New Roman" w:hAnsi="Times New Roman"/>
          <w:iCs/>
          <w:color w:val="000000"/>
          <w:sz w:val="26"/>
          <w:szCs w:val="26"/>
        </w:rPr>
        <w:t>заявления</w:t>
      </w:r>
      <w:r>
        <w:rPr>
          <w:rFonts w:cs="Times New Roman" w:ascii="Times New Roman" w:hAnsi="Times New Roman"/>
          <w:color w:val="000000"/>
          <w:sz w:val="26"/>
          <w:szCs w:val="26"/>
        </w:rPr>
        <w:t xml:space="preserve"> и документов (сведений) через ЕПГУ, </w:t>
      </w:r>
      <w:r>
        <w:rPr>
          <w:rFonts w:cs="Times New Roman" w:ascii="Times New Roman" w:hAnsi="Times New Roman"/>
          <w:sz w:val="26"/>
          <w:szCs w:val="26"/>
        </w:rPr>
        <w:t xml:space="preserve">РПГУ, </w:t>
      </w:r>
      <w:r>
        <w:rPr>
          <w:rFonts w:cs="Times New Roman" w:ascii="Times New Roman" w:hAnsi="Times New Roman"/>
          <w:color w:val="000000"/>
          <w:sz w:val="26"/>
          <w:szCs w:val="26"/>
        </w:rPr>
        <w:t xml:space="preserve">в виде электронных документов, подписанных </w:t>
      </w:r>
      <w:r>
        <w:rPr>
          <w:rFonts w:cs="Times New Roman" w:ascii="Times New Roman" w:hAnsi="Times New Roman"/>
          <w:sz w:val="26"/>
          <w:szCs w:val="26"/>
        </w:rPr>
        <w:t>усиленной квалифицированной электронной подписью.</w:t>
      </w:r>
    </w:p>
    <w:p>
      <w:pPr>
        <w:pStyle w:val="ConsPlusNormal"/>
        <w:spacing w:lineRule="auto" w:line="240" w:before="220" w:after="200"/>
        <w:ind w:left="0" w:right="0" w:firstLine="709"/>
        <w:contextualSpacing/>
        <w:jc w:val="both"/>
        <w:rPr>
          <w:rFonts w:ascii="Times New Roman" w:hAnsi="Times New Roman" w:cs="Times New Roman"/>
          <w:color w:val="000000"/>
          <w:sz w:val="26"/>
          <w:szCs w:val="26"/>
        </w:rPr>
      </w:pPr>
      <w:r>
        <w:rPr>
          <w:rFonts w:cs="Times New Roman" w:ascii="Times New Roman" w:hAnsi="Times New Roman"/>
          <w:color w:val="000000"/>
          <w:sz w:val="26"/>
          <w:szCs w:val="26"/>
        </w:rPr>
        <w:t>39. При поступлении заявления специалист, ответственный за прием и регистрацию документов заявителя:</w:t>
      </w:r>
    </w:p>
    <w:p>
      <w:pPr>
        <w:pStyle w:val="ConsPlusNormal"/>
        <w:spacing w:lineRule="auto" w:line="240" w:before="220" w:after="200"/>
        <w:ind w:left="0" w:right="0" w:firstLine="709"/>
        <w:contextualSpacing/>
        <w:jc w:val="both"/>
        <w:rPr>
          <w:rFonts w:ascii="Times New Roman" w:hAnsi="Times New Roman" w:cs="Times New Roman"/>
          <w:color w:val="000000"/>
          <w:sz w:val="26"/>
          <w:szCs w:val="26"/>
        </w:rPr>
      </w:pPr>
      <w:r>
        <w:rPr>
          <w:rFonts w:cs="Times New Roman" w:ascii="Times New Roman" w:hAnsi="Times New Roman"/>
          <w:color w:val="000000"/>
          <w:sz w:val="26"/>
          <w:szCs w:val="26"/>
        </w:rPr>
        <w:t>1) устанавливает предмет обращения заявителя;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проверяет документ, удостоверяющий личность заявителя (в случае личного обращения заявителя), документ, подтверждающий право на обращение от имени заявителя (в случае если с заявлением обращается представитель заявителя);</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3) при отсутствии у заявителя заполненного </w:t>
      </w:r>
      <w:r>
        <w:rPr>
          <w:rFonts w:cs="Times New Roman" w:ascii="Times New Roman" w:hAnsi="Times New Roman"/>
          <w:iCs/>
          <w:sz w:val="26"/>
          <w:szCs w:val="26"/>
        </w:rPr>
        <w:t>заявления</w:t>
      </w:r>
      <w:r>
        <w:rPr>
          <w:rFonts w:cs="Times New Roman" w:ascii="Times New Roman" w:hAnsi="Times New Roman"/>
          <w:sz w:val="26"/>
          <w:szCs w:val="26"/>
        </w:rPr>
        <w:t xml:space="preserve"> или неправильном его заполнении, помогает заявителю заполнить </w:t>
      </w:r>
      <w:r>
        <w:rPr>
          <w:rFonts w:cs="Times New Roman" w:ascii="Times New Roman" w:hAnsi="Times New Roman"/>
          <w:iCs/>
          <w:sz w:val="26"/>
          <w:szCs w:val="26"/>
        </w:rPr>
        <w:t>заявление</w:t>
      </w:r>
      <w:r>
        <w:rPr>
          <w:rFonts w:cs="Times New Roman" w:ascii="Times New Roman" w:hAnsi="Times New Roman"/>
          <w:sz w:val="26"/>
          <w:szCs w:val="26"/>
        </w:rPr>
        <w:t xml:space="preserve"> или заполняет его самостоятельно и представляет на подпись заявителю (в случае личного обращения заявителя);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4) производит копирование документов (если заявителем не представлены копии документов, необходимых для предоставления муниципальной услуги), удостоверяет копии представленных документов (за исключением нотариально заверенных) на основании их оригиналов (личной подписью, штампом (печатью);</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 регистрирует поступление заявления в журнале регистрации документов, в автоматизированной информационной системе (далее - АИС) (при наличии соответствующего программного обеспечения, необходимого для автоматизации процедуры предоставления муниципальной услуги);</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6) оформляет расписку о приеме документов по форме согласно приложению № 7 к настоящему административному регламенту либо по форме, установленной в МФЦ</w:t>
      </w:r>
      <w:r>
        <w:rPr>
          <w:rFonts w:cs="Times New Roman" w:ascii="Times New Roman" w:hAnsi="Times New Roman"/>
          <w:i/>
          <w:sz w:val="26"/>
          <w:szCs w:val="26"/>
        </w:rPr>
        <w:t xml:space="preserve">, </w:t>
      </w:r>
      <w:r>
        <w:rPr>
          <w:rFonts w:cs="Times New Roman" w:ascii="Times New Roman" w:hAnsi="Times New Roman"/>
          <w:sz w:val="26"/>
          <w:szCs w:val="26"/>
        </w:rPr>
        <w:t>передает, а в случае поступления документов по почте, направляет её заявителю (представителю заявителя);</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iCs/>
          <w:sz w:val="26"/>
          <w:szCs w:val="26"/>
        </w:rPr>
        <w:t>7) в случае поступления полного комплекта документов, передает их специалисту, ответственному за экспертизу документов, или в случае поступления неполного комплекта документов, передает их специалисту, ответственному за истребование документов</w:t>
      </w:r>
      <w:r>
        <w:rPr>
          <w:rFonts w:cs="Times New Roman" w:ascii="Times New Roman" w:hAnsi="Times New Roman"/>
          <w:i/>
          <w:sz w:val="26"/>
          <w:szCs w:val="26"/>
        </w:rPr>
        <w:t>.</w:t>
      </w:r>
    </w:p>
    <w:p>
      <w:pPr>
        <w:pStyle w:val="ConsPlusNormal"/>
        <w:spacing w:lineRule="auto" w:line="240" w:before="0" w:after="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40. В случае обращения заявителя через МФЦ специалист МФЦ, ответственный за прием и регистрацию документов, осуществляет действия, предусмотренные подпунктами 1, 2, 4, 6 пункта 39 настоящего административного регламента, и передает личное дело заявителя в установленном порядке в администрацию</w:t>
      </w:r>
      <w:r>
        <w:rPr>
          <w:rFonts w:cs="Times New Roman" w:ascii="Times New Roman" w:hAnsi="Times New Roman"/>
          <w:i/>
          <w:sz w:val="26"/>
          <w:szCs w:val="26"/>
        </w:rPr>
        <w:t xml:space="preserve"> </w:t>
      </w:r>
      <w:r>
        <w:rPr>
          <w:rFonts w:cs="Times New Roman" w:ascii="Times New Roman" w:hAnsi="Times New Roman"/>
          <w:sz w:val="26"/>
          <w:szCs w:val="26"/>
        </w:rPr>
        <w:t>городского округа-город Галич Костромской области.</w:t>
      </w:r>
    </w:p>
    <w:p>
      <w:pPr>
        <w:pStyle w:val="Normal"/>
        <w:tabs>
          <w:tab w:val="clear" w:pos="720"/>
          <w:tab w:val="left" w:pos="-3119" w:leader="none"/>
        </w:tabs>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41. </w:t>
      </w:r>
      <w:r>
        <w:rPr>
          <w:rFonts w:eastAsia="Times New Roman" w:cs="Times New Roman" w:ascii="Times New Roman" w:hAnsi="Times New Roman"/>
          <w:sz w:val="26"/>
          <w:szCs w:val="26"/>
          <w:lang w:eastAsia="ru-RU"/>
        </w:rPr>
        <w:t>Особенности приема заявления и документов (сведений), полученных от заявителя в форме электронного документа.</w:t>
      </w:r>
    </w:p>
    <w:p>
      <w:pPr>
        <w:pStyle w:val="Normal"/>
        <w:numPr>
          <w:ilvl w:val="0"/>
          <w:numId w:val="0"/>
        </w:numPr>
        <w:spacing w:lineRule="auto" w:line="240" w:before="0" w:after="0"/>
        <w:ind w:left="0" w:right="0" w:firstLine="709"/>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Формирование заявителем заявления в электронной форме осуществляется посредством заполнения электронной формы заявления в ЕПГУ, РПГУ без необходимости дополнительной подачи заявления в какой-либо иной форме.</w:t>
      </w:r>
    </w:p>
    <w:p>
      <w:pPr>
        <w:pStyle w:val="Normal"/>
        <w:numPr>
          <w:ilvl w:val="0"/>
          <w:numId w:val="0"/>
        </w:numPr>
        <w:spacing w:lineRule="auto" w:line="240" w:before="0" w:after="0"/>
        <w:ind w:left="0" w:right="0" w:firstLine="709"/>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pPr>
        <w:pStyle w:val="Normal"/>
        <w:numPr>
          <w:ilvl w:val="0"/>
          <w:numId w:val="0"/>
        </w:numPr>
        <w:spacing w:lineRule="auto" w:line="240" w:before="0" w:after="0"/>
        <w:ind w:left="0" w:right="0" w:firstLine="709"/>
        <w:jc w:val="both"/>
        <w:outlineLvl w:val="1"/>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Сформированное и подписанное заявление и прилагаемые к нему документы направляются в администрацию</w:t>
      </w: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sz w:val="26"/>
          <w:szCs w:val="26"/>
          <w:lang w:eastAsia="ru-RU"/>
        </w:rPr>
        <w:t>городского округа-город Галич Костромской области</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sz w:val="26"/>
          <w:szCs w:val="26"/>
          <w:lang w:eastAsia="ru-RU"/>
        </w:rPr>
        <w:t>посредством ЕПГУ, РПГУ.</w:t>
      </w:r>
    </w:p>
    <w:p>
      <w:pPr>
        <w:pStyle w:val="Normal"/>
        <w:numPr>
          <w:ilvl w:val="0"/>
          <w:numId w:val="0"/>
        </w:numPr>
        <w:spacing w:lineRule="auto" w:line="240" w:before="0" w:after="0"/>
        <w:ind w:left="0" w:right="0" w:firstLine="709"/>
        <w:jc w:val="both"/>
        <w:outlineLvl w:val="1"/>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42. При поступлении заявления в электронной форме через ЕПГУ, РПГУ </w:t>
      </w:r>
      <w:r>
        <w:rPr>
          <w:rFonts w:eastAsia="Times New Roman" w:cs="Times New Roman" w:ascii="Times New Roman" w:hAnsi="Times New Roman"/>
          <w:iCs/>
          <w:sz w:val="26"/>
          <w:szCs w:val="26"/>
          <w:lang w:eastAsia="ru-RU"/>
        </w:rPr>
        <w:t xml:space="preserve">специалист, ответственный за прием и регистрацию документов, осуществляет </w:t>
      </w:r>
      <w:r>
        <w:rPr>
          <w:rFonts w:eastAsia="Times New Roman" w:cs="Times New Roman" w:ascii="Times New Roman" w:hAnsi="Times New Roman"/>
          <w:sz w:val="26"/>
          <w:szCs w:val="26"/>
          <w:lang w:eastAsia="ru-RU"/>
        </w:rPr>
        <w:t>прием заявления и документов (сведений) с учетом следующих особенностей:</w:t>
      </w:r>
    </w:p>
    <w:p>
      <w:pPr>
        <w:pStyle w:val="Normal"/>
        <w:numPr>
          <w:ilvl w:val="1"/>
          <w:numId w:val="3"/>
        </w:numPr>
        <w:tabs>
          <w:tab w:val="clear" w:pos="720"/>
          <w:tab w:val="left" w:pos="426" w:leader="none"/>
        </w:tabs>
        <w:spacing w:lineRule="auto" w:line="240" w:before="0" w:after="0"/>
        <w:ind w:left="0" w:right="0"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оформляет заявление и электронные образы полученных от заявителя документов (сведений) на бумажных носителях, заверяет их надписью «копия верна», датой, подписью и печатью администрации городского округа-город Галич Костромской области;</w:t>
      </w:r>
    </w:p>
    <w:p>
      <w:pPr>
        <w:pStyle w:val="Normal"/>
        <w:numPr>
          <w:ilvl w:val="1"/>
          <w:numId w:val="3"/>
        </w:numPr>
        <w:spacing w:lineRule="auto" w:line="240" w:before="0" w:after="0"/>
        <w:ind w:left="0" w:right="0"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регистрирует заявление в журнале регистрации заявлений граждан по предоставлению муниципальных услуг. Регистрация заявления, сформированного и отправленного через ЕПГУ, РПГУ в выходные дни, праздничные дни, после окончания рабочего дня согласно графику работы администрации городского округа-город Галич Костромской области, производится в следующий рабочий день;</w:t>
      </w:r>
    </w:p>
    <w:p>
      <w:pPr>
        <w:pStyle w:val="Normal"/>
        <w:numPr>
          <w:ilvl w:val="1"/>
          <w:numId w:val="3"/>
        </w:numPr>
        <w:tabs>
          <w:tab w:val="clear" w:pos="720"/>
          <w:tab w:val="left" w:pos="426" w:leader="none"/>
        </w:tabs>
        <w:spacing w:lineRule="auto" w:line="240" w:before="0" w:after="0"/>
        <w:ind w:left="0" w:right="0"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pPr>
        <w:pStyle w:val="Normal"/>
        <w:numPr>
          <w:ilvl w:val="0"/>
          <w:numId w:val="0"/>
        </w:numPr>
        <w:spacing w:lineRule="auto" w:line="240" w:before="0" w:after="0"/>
        <w:ind w:left="0" w:right="0" w:firstLine="709"/>
        <w:contextualSpacing/>
        <w:jc w:val="both"/>
        <w:outlineLvl w:val="1"/>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iCs/>
          <w:sz w:val="26"/>
          <w:szCs w:val="26"/>
          <w:lang w:eastAsia="ru-RU"/>
        </w:rPr>
        <w:t xml:space="preserve">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6 апреля 2011 года № 63-ФЗ «Об электронной подписи» условий признания ее действительности, </w:t>
      </w:r>
      <w:r>
        <w:rPr>
          <w:rFonts w:eastAsia="Times New Roman" w:cs="Times New Roman" w:ascii="Times New Roman" w:hAnsi="Times New Roman"/>
          <w:iCs/>
          <w:color w:val="000000"/>
          <w:sz w:val="26"/>
          <w:szCs w:val="26"/>
          <w:lang w:eastAsia="ru-RU"/>
        </w:rPr>
        <w:t>в день (не более 3 рабочих дней)</w:t>
      </w:r>
      <w:r>
        <w:rPr>
          <w:rFonts w:eastAsia="Times New Roman" w:cs="Times New Roman" w:ascii="Times New Roman" w:hAnsi="Times New Roman"/>
          <w:iCs/>
          <w:sz w:val="26"/>
          <w:szCs w:val="26"/>
          <w:lang w:eastAsia="ru-RU"/>
        </w:rPr>
        <w:t xml:space="preserve"> специалист, ответственный  за </w:t>
      </w:r>
      <w:r>
        <w:rPr>
          <w:rFonts w:eastAsia="Times New Roman" w:cs="Times New Roman" w:ascii="Times New Roman" w:hAnsi="Times New Roman"/>
          <w:sz w:val="26"/>
          <w:szCs w:val="26"/>
          <w:lang w:eastAsia="ru-RU"/>
        </w:rPr>
        <w:t>прием и регистрацию документов</w:t>
      </w:r>
      <w:r>
        <w:rPr>
          <w:rFonts w:eastAsia="Times New Roman" w:cs="Times New Roman" w:ascii="Times New Roman" w:hAnsi="Times New Roman"/>
          <w:iCs/>
          <w:sz w:val="26"/>
          <w:szCs w:val="26"/>
          <w:lang w:eastAsia="ru-RU"/>
        </w:rPr>
        <w:t>, в день завершения проведения такой проверки принимает решение об отказе в приеме к рассмотрению заявления и прилагаемых к нему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iCs/>
          <w:sz w:val="26"/>
          <w:szCs w:val="26"/>
          <w:lang w:eastAsia="ru-RU"/>
        </w:rPr>
        <w:t xml:space="preserve">Указанное уведомление подписывается усиленной квалифицированной электронной подписью специалиста, ответственного </w:t>
      </w:r>
      <w:r>
        <w:rPr>
          <w:rFonts w:eastAsia="Times New Roman" w:cs="Times New Roman" w:ascii="Times New Roman" w:hAnsi="Times New Roman"/>
          <w:sz w:val="26"/>
          <w:szCs w:val="26"/>
          <w:lang w:eastAsia="ru-RU"/>
        </w:rPr>
        <w:t>за прием и регистрацию документов</w:t>
      </w: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Cs/>
          <w:sz w:val="26"/>
          <w:szCs w:val="26"/>
          <w:lang w:eastAsia="ru-RU"/>
        </w:rPr>
        <w:t>и направляется по адресу электронной почты заявителя. После получения уведомления заявитель вправе обратиться повторно с заявлением о предоставлении государственной услуги, устранив нарушения, которые послужили основанием для отказа в приеме к рассмотрению первичного заявления.</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iCs/>
          <w:color w:val="000000"/>
          <w:sz w:val="26"/>
          <w:szCs w:val="26"/>
          <w:lang w:eastAsia="ru-RU"/>
        </w:rPr>
        <w:t xml:space="preserve">в случае, если в результате проверки усиленной квалифицированной электронной подписи выявлено соблюдение установленных условий признания ее действительности, регистрирует заявление в </w:t>
      </w:r>
      <w:r>
        <w:rPr>
          <w:rFonts w:eastAsia="Times New Roman" w:cs="Times New Roman" w:ascii="Times New Roman" w:hAnsi="Times New Roman"/>
          <w:i w:val="false"/>
          <w:iCs w:val="false"/>
          <w:color w:val="000000"/>
          <w:sz w:val="26"/>
          <w:szCs w:val="26"/>
          <w:lang w:eastAsia="ru-RU"/>
        </w:rPr>
        <w:t>«Журнал регистрации заявления граждан по предоставлению муниципальных услуг администрацией городского округа - город Галич»</w:t>
      </w:r>
      <w:r>
        <w:rPr>
          <w:rFonts w:eastAsia="Times New Roman" w:cs="Times New Roman" w:ascii="Times New Roman" w:hAnsi="Times New Roman"/>
          <w:i/>
          <w:iCs/>
          <w:color w:val="000000"/>
          <w:sz w:val="26"/>
          <w:szCs w:val="26"/>
          <w:lang w:eastAsia="ru-RU"/>
        </w:rPr>
        <w:t>.</w:t>
      </w:r>
      <w:r>
        <w:rPr>
          <w:rFonts w:eastAsia="Times New Roman" w:cs="Times New Roman" w:ascii="Times New Roman" w:hAnsi="Times New Roman"/>
          <w:b/>
          <w:bCs/>
          <w:iCs/>
          <w:color w:val="000000"/>
          <w:sz w:val="26"/>
          <w:szCs w:val="26"/>
          <w:lang w:eastAsia="ru-RU"/>
        </w:rPr>
        <w:t xml:space="preserve"> </w:t>
      </w:r>
      <w:r>
        <w:rPr>
          <w:rFonts w:eastAsia="Times New Roman" w:cs="Times New Roman" w:ascii="Times New Roman" w:hAnsi="Times New Roman"/>
          <w:iCs/>
          <w:color w:val="000000"/>
          <w:sz w:val="26"/>
          <w:szCs w:val="26"/>
          <w:lang w:eastAsia="ru-RU"/>
        </w:rPr>
        <w:t>Регистрация заявления, сформированного и отправленного через РПГУ в выходные дни, праздничные дни, после окончания рабочего дня согласно графику работы администрации городского округа - город Галич Костромской области производится в следующий рабочий день;</w:t>
      </w:r>
      <w:r>
        <w:rPr>
          <w:rFonts w:eastAsia="Times New Roman" w:cs="Times New Roman" w:ascii="Times New Roman" w:hAnsi="Times New Roman"/>
          <w:iCs/>
          <w:sz w:val="26"/>
          <w:szCs w:val="26"/>
          <w:lang w:eastAsia="ru-RU"/>
        </w:rPr>
        <w:t xml:space="preserve"> </w:t>
      </w:r>
    </w:p>
    <w:p>
      <w:pPr>
        <w:pStyle w:val="ConsPlusNormal"/>
        <w:widowControl w:val="false"/>
        <w:bidi w:val="0"/>
        <w:spacing w:lineRule="auto" w:line="240" w:before="0" w:after="0"/>
        <w:ind w:left="0" w:right="0" w:firstLine="540"/>
        <w:jc w:val="both"/>
        <w:rPr>
          <w:rFonts w:ascii="Times New Roman" w:hAnsi="Times New Roman" w:eastAsia="Times New Roman" w:cs="Times New Roman"/>
          <w:iCs/>
          <w:color w:val="000000"/>
          <w:sz w:val="26"/>
          <w:szCs w:val="26"/>
          <w:lang w:eastAsia="ru-RU"/>
        </w:rPr>
      </w:pPr>
      <w:r>
        <w:rPr>
          <w:rFonts w:eastAsia="Times New Roman" w:cs="Times New Roman" w:ascii="Times New Roman" w:hAnsi="Times New Roman"/>
          <w:iCs/>
          <w:color w:val="000000"/>
          <w:sz w:val="26"/>
          <w:szCs w:val="26"/>
          <w:lang w:eastAsia="ru-RU"/>
        </w:rPr>
        <w:t>4) уведомляет заявителя путем направления электронной расписки в получении заявления и документов в форме электронного документа, подписанного электронной подписью специалиста, ответственного за прием и регистрацию документов (сведений) (далее - электронная расписка). В электронной расписке указываются входящий регистрационный номер заявления, дата получения заявления и перечень представленных заявителем документов в электронном виде. Электронная расписка выдается посредством отправки соответствующего статуса;</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5) передает </w:t>
      </w:r>
      <w:r>
        <w:rPr>
          <w:rFonts w:cs="Times New Roman" w:ascii="Times New Roman" w:hAnsi="Times New Roman"/>
          <w:sz w:val="26"/>
          <w:szCs w:val="26"/>
        </w:rPr>
        <w:t xml:space="preserve">специалисту, ответственному за истребование документов (сведений), </w:t>
      </w:r>
      <w:r>
        <w:rPr>
          <w:rFonts w:eastAsia="Times New Roman" w:cs="Times New Roman" w:ascii="Times New Roman" w:hAnsi="Times New Roman"/>
          <w:sz w:val="26"/>
          <w:szCs w:val="26"/>
          <w:lang w:eastAsia="ru-RU"/>
        </w:rPr>
        <w:t>зарегистрированный комплект документов.</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Срок исполнения административной процедуры-не позднее 1 рабочего дня, следующего за днем получения запроса/заявления.</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43. Результатом исполнения административной процедуры является прием и регистрация уведомления о планируемом строительстве или уведомления об изменении параметров с прилагаемыми к нему документами в журнале регистрации документов, занесение сведений в АИС и передача их специалисту, ответственному за экспертизу документов заявителя, либо в случае поступления неполного комплекта документов передача их специалисту, ответственному за истребование документов (сведений).</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44. Максимальный срок исполнения административных действий составляет 15 минут.</w:t>
      </w:r>
    </w:p>
    <w:p>
      <w:pPr>
        <w:pStyle w:val="Normal"/>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45. Максимальный срок исполнения административной процедуры приема и регистрации заявления и документов заявителя составляет 1 рабочий день.</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46. Основанием для начала административной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прием и регистрация уведомления о планируемом строительстве или уведомления об изменении параметров с прилагаемыми к нему документами в журнале регистрации заявлений граждан по предоставлению муниципальных услуг и (или) занесение сведений в АИС и получение их специалистом, ответственным за истребование документов (сведений).</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47. Специалист, ответственный за истребование документов (сведений), рассматривает уведомление о планируемом строительстве с прилагаемыми к нему документами на предмет наличия (отсутствия) оснований для их возврата без рассмотрения, предусмотренных пунктом 25 настоящего административного регламента.</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48. При выявлении оснований для возврата документов, полученных от заявителя на бумажном носителе, специалист, ответственный за истребование документов (сведений), осуществляет подготовку проекта уведомления о возврате документов без рассмотрения с указанием причин возврата и обеспечивает его согласование, подписание в порядке делопроизводства, установленного в администрации городского округа-город Галич Костромской области, и направление заявителю подписанного уведомления о возврате документов без рассмотрения вместе с комплектом документов в течение 3 рабочих дней со дня их поступления в администрацию городского округа-город Галич Костромской области.</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49. При отсутствии оснований для возврата документов, полученных от заявителя на бумажном носителе, и при необходимости получения документов и сведений, необходимых для предоставления муниципальной услуги, которые подлежат истребованию посредством системы межведомственного взаимодействия, специалист, ответственный за истребование документов (сведений), оформляет и направляет в соответствии с установленным порядком межведомственного взаимодействия запрос:</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1) в Федеральную службу государственной регистрации, кадастра и картографии (Росреестр) для получения выписки из Единого государственного реестра недвижимости;</w:t>
      </w:r>
    </w:p>
    <w:p>
      <w:pPr>
        <w:pStyle w:val="ConsPlusNormal"/>
        <w:spacing w:lineRule="auto" w:line="24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2) в инспекцию по охране объектов культурного наследия Костромской области для получения уведомления</w:t>
      </w:r>
      <w:r>
        <w:rPr>
          <w:rFonts w:cs="Times New Roman" w:ascii="Times New Roman" w:hAnsi="Times New Roman"/>
          <w:color w:val="FF0000"/>
          <w:sz w:val="26"/>
          <w:szCs w:val="26"/>
        </w:rPr>
        <w:t xml:space="preserve"> </w:t>
      </w:r>
      <w:r>
        <w:rPr>
          <w:rFonts w:cs="Times New Roman" w:ascii="Times New Roman" w:hAnsi="Times New Roman"/>
          <w:sz w:val="26"/>
          <w:szCs w:val="26"/>
        </w:rPr>
        <w:t>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50. Письменный межведомственный запрос должен содержать:</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1) наименование органа или организации, направляющих межведомственный запрос;</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2) наименование органа или организации, в адрес которых направляется межведомственный запрос;</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4) указание на положения нормативного правового акта, которым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6) контактная информация для направления ответа на межведомственный запрос;</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7) дата направления межведомственного запроса;</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pPr>
        <w:pStyle w:val="Normal"/>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 xml:space="preserve">9) информация о факте получения согласия от заявителя о представлении информации, доступ к которой ограничен федеральными </w:t>
      </w:r>
      <w:hyperlink r:id="rId17">
        <w:r>
          <w:rPr>
            <w:rFonts w:eastAsia="Calibri" w:ascii="Times New Roman" w:hAnsi="Times New Roman"/>
            <w:sz w:val="26"/>
            <w:szCs w:val="26"/>
          </w:rPr>
          <w:t>законами</w:t>
        </w:r>
      </w:hyperlink>
      <w:r>
        <w:rPr>
          <w:rFonts w:eastAsia="Times New Roman" w:cs="Times New Roman" w:ascii="Times New Roman" w:hAnsi="Times New Roman"/>
          <w:sz w:val="26"/>
          <w:szCs w:val="26"/>
          <w:lang w:eastAsia="ru-RU"/>
        </w:rPr>
        <w:t xml:space="preserve"> (при направлении межведомственного запроса о представлении информации, доступ к которой ограничен федеральными </w:t>
      </w:r>
      <w:hyperlink r:id="rId18">
        <w:r>
          <w:rPr>
            <w:rFonts w:eastAsia="Calibri" w:ascii="Times New Roman" w:hAnsi="Times New Roman"/>
            <w:sz w:val="26"/>
            <w:szCs w:val="26"/>
          </w:rPr>
          <w:t>законами</w:t>
        </w:r>
      </w:hyperlink>
      <w:r>
        <w:rPr>
          <w:rFonts w:eastAsia="Times New Roman" w:cs="Times New Roman" w:ascii="Times New Roman" w:hAnsi="Times New Roman"/>
          <w:sz w:val="26"/>
          <w:szCs w:val="26"/>
          <w:lang w:eastAsia="ru-RU"/>
        </w:rPr>
        <w:t>).</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51. 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pPr>
        <w:pStyle w:val="Normal"/>
        <w:spacing w:lineRule="auto" w:line="240" w:before="0" w:after="0"/>
        <w:ind w:left="0" w:right="0" w:firstLine="709"/>
        <w:jc w:val="both"/>
        <w:rPr>
          <w:rFonts w:ascii="Times New Roman" w:hAnsi="Times New Roman" w:eastAsia="Times New Roman" w:cs="Times New Roman"/>
          <w:bCs/>
          <w:sz w:val="26"/>
          <w:szCs w:val="26"/>
          <w:lang w:eastAsia="ru-RU"/>
        </w:rPr>
      </w:pPr>
      <w:r>
        <w:rPr>
          <w:rFonts w:eastAsia="Times New Roman" w:cs="Times New Roman" w:ascii="Times New Roman" w:hAnsi="Times New Roman"/>
          <w:bCs/>
          <w:sz w:val="26"/>
          <w:szCs w:val="26"/>
          <w:lang w:eastAsia="ru-RU"/>
        </w:rPr>
        <w:t xml:space="preserve">Направление межведомственного запроса осуществляется в электронной форме посредством единой системы межведомственного электронного взаимодействия. </w:t>
      </w:r>
    </w:p>
    <w:p>
      <w:pPr>
        <w:pStyle w:val="Normal"/>
        <w:spacing w:lineRule="auto" w:line="240" w:before="0" w:after="0"/>
        <w:ind w:left="0" w:right="0" w:firstLine="709"/>
        <w:jc w:val="both"/>
        <w:rPr>
          <w:rFonts w:ascii="Times New Roman" w:hAnsi="Times New Roman" w:eastAsia="Times New Roman" w:cs="Times New Roman"/>
          <w:bCs/>
          <w:sz w:val="26"/>
          <w:szCs w:val="26"/>
          <w:lang w:eastAsia="ru-RU"/>
        </w:rPr>
      </w:pPr>
      <w:r>
        <w:rPr>
          <w:rFonts w:eastAsia="Times New Roman" w:cs="Times New Roman" w:ascii="Times New Roman" w:hAnsi="Times New Roman"/>
          <w:bCs/>
          <w:sz w:val="26"/>
          <w:szCs w:val="26"/>
          <w:lang w:eastAsia="ru-RU"/>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6"/>
          <w:szCs w:val="26"/>
          <w:lang w:eastAsia="ru-RU"/>
        </w:rPr>
        <w:t xml:space="preserve">В случае обращения заявителя за получением муниципальной услуги посредством ЕПГУ, </w:t>
      </w:r>
      <w:r>
        <w:rPr>
          <w:rFonts w:eastAsia="Times New Roman" w:cs="Times New Roman" w:ascii="Times New Roman" w:hAnsi="Times New Roman"/>
          <w:sz w:val="26"/>
          <w:szCs w:val="26"/>
          <w:lang w:eastAsia="ru-RU"/>
        </w:rPr>
        <w:t>РПГУ</w:t>
      </w:r>
      <w:r>
        <w:rPr>
          <w:rFonts w:eastAsia="Times New Roman" w:cs="Times New Roman" w:ascii="Times New Roman" w:hAnsi="Times New Roman"/>
          <w:color w:val="000000"/>
          <w:sz w:val="26"/>
          <w:szCs w:val="26"/>
          <w:lang w:eastAsia="ru-RU"/>
        </w:rPr>
        <w:t xml:space="preserve"> ему направляется уведомление о факте отправки межведомственных запросов.</w:t>
      </w:r>
    </w:p>
    <w:p>
      <w:pPr>
        <w:pStyle w:val="Normal"/>
        <w:suppressAutoHyphens w:val="tru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zh-CN"/>
        </w:rPr>
        <w:t xml:space="preserve">52. </w:t>
      </w:r>
      <w:r>
        <w:rPr>
          <w:rFonts w:eastAsia="Times New Roman" w:cs="Times New Roman" w:ascii="Times New Roman" w:hAnsi="Times New Roman"/>
          <w:sz w:val="26"/>
          <w:szCs w:val="26"/>
          <w:lang w:eastAsia="ru-RU"/>
        </w:rPr>
        <w:t>При поступлении ответов на запросы от органов и организаций специалист, ответственный за истребование документов:</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доукомплектовывает дело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вносит содержащуюся в них информацию (сведения) в АИС (при наличии технических возможностей);</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вносит в АИС сведения о выполнении административной процедуры (при наличии технических возможностей).</w:t>
      </w:r>
    </w:p>
    <w:p>
      <w:pPr>
        <w:pStyle w:val="Normal"/>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передает дело специалисту, ответственному за экспертизу документов (сведений), необходимых для предоставления муниципальной услуги.</w:t>
      </w:r>
    </w:p>
    <w:p>
      <w:pPr>
        <w:pStyle w:val="Normal"/>
        <w:widowControl w:val="false"/>
        <w:spacing w:lineRule="auto" w:line="240" w:before="0" w:after="0"/>
        <w:ind w:left="0" w:right="0" w:firstLine="709"/>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Результатом исполнения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eastAsia="Times New Roman" w:cs="Times New Roman" w:ascii="Times New Roman" w:hAnsi="Times New Roman"/>
          <w:sz w:val="26"/>
          <w:szCs w:val="26"/>
          <w:lang w:eastAsia="ru-RU"/>
        </w:rPr>
        <w:t>53.</w:t>
      </w:r>
      <w:r>
        <w:rPr>
          <w:rFonts w:cs="Times New Roman" w:ascii="Times New Roman" w:hAnsi="Times New Roman"/>
          <w:sz w:val="26"/>
          <w:szCs w:val="26"/>
        </w:rPr>
        <w:t xml:space="preserve"> Максимальный срок выполнения административных действий составляет 30 минут.</w:t>
      </w:r>
    </w:p>
    <w:p>
      <w:pPr>
        <w:pStyle w:val="Normal"/>
        <w:widowControl w:val="false"/>
        <w:spacing w:lineRule="auto" w:line="240" w:before="0" w:after="0"/>
        <w:ind w:left="0" w:right="0" w:firstLine="709"/>
        <w:jc w:val="both"/>
        <w:rPr>
          <w:rFonts w:ascii="Times New Roman" w:hAnsi="Times New Roman" w:cs="Times New Roman"/>
          <w:sz w:val="26"/>
          <w:szCs w:val="26"/>
        </w:rPr>
      </w:pPr>
      <w:r>
        <w:rPr>
          <w:rFonts w:cs="Times New Roman" w:ascii="Times New Roman" w:hAnsi="Times New Roman"/>
          <w:sz w:val="26"/>
          <w:szCs w:val="26"/>
        </w:rPr>
        <w:t>54. Максимальный срок выполнения административной процедуры составляет 3 рабочих дня.</w:t>
      </w:r>
    </w:p>
    <w:p>
      <w:pPr>
        <w:pStyle w:val="Normal"/>
        <w:widowControl w:val="false"/>
        <w:spacing w:lineRule="auto" w:line="240" w:before="0" w:after="0"/>
        <w:ind w:left="0" w:right="0" w:firstLine="709"/>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Максимальный срок выполнения административной процедуры при обращении заявителя с уведомлением в случае, указанном в </w:t>
      </w:r>
      <w:hyperlink w:anchor="P112">
        <w:r>
          <w:rPr>
            <w:rFonts w:ascii="Times New Roman" w:hAnsi="Times New Roman"/>
            <w:sz w:val="26"/>
            <w:szCs w:val="26"/>
          </w:rPr>
          <w:t>абзаце втором пункта 13</w:t>
        </w:r>
      </w:hyperlink>
      <w:r>
        <w:rPr>
          <w:rFonts w:cs="Times New Roman" w:ascii="Times New Roman" w:hAnsi="Times New Roman"/>
          <w:sz w:val="26"/>
          <w:szCs w:val="26"/>
        </w:rPr>
        <w:t xml:space="preserve"> настоящего административного регламента, составляет 10 рабочих дней.</w:t>
      </w:r>
    </w:p>
    <w:p>
      <w:pPr>
        <w:pStyle w:val="ConsPlusNormal"/>
        <w:spacing w:lineRule="auto" w:line="240"/>
        <w:ind w:left="0" w:right="0" w:firstLine="709"/>
        <w:jc w:val="both"/>
        <w:rPr>
          <w:rFonts w:ascii="Times New Roman" w:hAnsi="Times New Roman" w:cs="Times New Roman"/>
          <w:sz w:val="26"/>
          <w:szCs w:val="26"/>
        </w:rPr>
      </w:pPr>
      <w:r>
        <w:rPr>
          <w:rFonts w:cs="Times New Roman" w:ascii="Times New Roman" w:hAnsi="Times New Roman"/>
          <w:sz w:val="26"/>
          <w:szCs w:val="26"/>
        </w:rPr>
        <w:t>55.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заявителя, комплекта документов.</w:t>
      </w:r>
    </w:p>
    <w:p>
      <w:pPr>
        <w:pStyle w:val="ConsPlusNormal"/>
        <w:spacing w:lineRule="auto" w:line="240" w:before="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56. Специалист, ответственный за экспертизу документов заявителя: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1) устанавливает предмет обращения заявителя;</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формирует личное дело заявителя, которое представляет собой сброшюрованный и подшитый в обложку личного дела комплект документов, представленных заявителем.</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57. Осуществляя рассмотрение документов заявителя, специалист, ответственный за экспертизу документов заявителя:</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1) устанавливает принадлежность заявителя к категории лиц, имеющих право на получение муниципальной услуги;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проверяет наличие у заявителя полномочий на право обращения с уведомлением (в случае, когда заявителем является юридическое лицо, либо когда с заявлением обращается представитель физического лица);</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3) проверяет наличие и правильность оформления документов в соответствии с </w:t>
      </w:r>
      <w:hyperlink w:anchor="P135">
        <w:r>
          <w:rPr>
            <w:rFonts w:ascii="Times New Roman" w:hAnsi="Times New Roman"/>
            <w:sz w:val="26"/>
            <w:szCs w:val="26"/>
          </w:rPr>
          <w:t>пунктами 17</w:t>
        </w:r>
      </w:hyperlink>
      <w:r>
        <w:rPr>
          <w:rFonts w:cs="Times New Roman" w:ascii="Times New Roman" w:hAnsi="Times New Roman"/>
          <w:sz w:val="26"/>
          <w:szCs w:val="26"/>
        </w:rPr>
        <w:t>, 18, 20 настоящего административного регламента;</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4) проводит проверку соответствия указанных в уведомлении о планируемом строительстве или уведомлении об изменении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w:t>
      </w:r>
      <w:hyperlink r:id="rId19">
        <w:r>
          <w:rPr>
            <w:rFonts w:ascii="Times New Roman" w:hAnsi="Times New Roman"/>
            <w:sz w:val="26"/>
            <w:szCs w:val="26"/>
          </w:rPr>
          <w:t>кодексом</w:t>
        </w:r>
      </w:hyperlink>
      <w:r>
        <w:rPr>
          <w:rFonts w:cs="Times New Roman" w:ascii="Times New Roman" w:hAnsi="Times New Roman"/>
          <w:sz w:val="26"/>
          <w:szCs w:val="26"/>
        </w:rPr>
        <w:t xml:space="preserve"> Российской Федерации, другими федеральными законами и действующим на дату поступления уведомления о планируемом строительстве или уведомления об изменении параметров,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58. На основании анализа комплекта документов заявителя (в том числе документов (сведений), полученных в результате межведомственного взаимодействия), устанавливает отсутствие (наличие) оснований для отказа в предоставлении муниципальной услуги.</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highlight w:val="yellow"/>
        </w:rPr>
        <w:t>59</w:t>
      </w:r>
      <w:bookmarkStart w:id="7" w:name="P342"/>
      <w:bookmarkEnd w:id="7"/>
      <w:r>
        <w:rPr>
          <w:rFonts w:cs="Times New Roman" w:ascii="Times New Roman" w:hAnsi="Times New Roman"/>
          <w:sz w:val="26"/>
          <w:szCs w:val="26"/>
          <w:highlight w:val="yellow"/>
        </w:rPr>
        <w:t xml:space="preserve">. </w:t>
      </w:r>
      <w:r>
        <w:rPr>
          <w:rFonts w:cs="Times New Roman" w:ascii="Times New Roman" w:hAnsi="Times New Roman"/>
          <w:color w:val="000000"/>
          <w:sz w:val="26"/>
          <w:szCs w:val="26"/>
          <w:highlight w:val="yellow"/>
        </w:rPr>
        <w:t xml:space="preserve">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color w:val="000000"/>
          <w:sz w:val="26"/>
          <w:szCs w:val="26"/>
          <w:highlight w:val="yellow"/>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color w:val="000000"/>
          <w:sz w:val="26"/>
          <w:szCs w:val="26"/>
          <w:highlight w:val="yellow"/>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color w:val="000000"/>
          <w:sz w:val="26"/>
          <w:szCs w:val="26"/>
          <w:highlight w:val="yellow"/>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color w:val="000000"/>
          <w:sz w:val="26"/>
          <w:szCs w:val="26"/>
          <w:highlight w:val="yellow"/>
        </w:rPr>
        <w:t xml:space="preserve">4) в срок, указанный в части 9 </w:t>
      </w:r>
      <w:r>
        <w:rPr>
          <w:rFonts w:eastAsia="Times New Roman" w:cs="Times New Roman" w:ascii="Times New Roman" w:hAnsi="Times New Roman"/>
          <w:color w:val="000000"/>
          <w:kern w:val="0"/>
          <w:sz w:val="26"/>
          <w:szCs w:val="26"/>
          <w:highlight w:val="yellow"/>
          <w:lang w:val="ru-RU" w:eastAsia="ru-RU" w:bidi="ar-SA"/>
        </w:rPr>
        <w:t>ст. 51.1. Градостроительного кодекса РФ</w:t>
      </w:r>
      <w:r>
        <w:rPr>
          <w:rFonts w:cs="Times New Roman" w:ascii="Times New Roman" w:hAnsi="Times New Roman"/>
          <w:color w:val="000000"/>
          <w:sz w:val="26"/>
          <w:szCs w:val="26"/>
          <w:highlight w:val="yellow"/>
        </w:rPr>
        <w:t>,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w:t>
      </w:r>
      <w:r>
        <w:rPr>
          <w:rFonts w:cs="Times New Roman" w:ascii="Times New Roman" w:hAnsi="Times New Roman"/>
          <w:color w:val="000000"/>
          <w:sz w:val="26"/>
          <w:szCs w:val="26"/>
        </w:rPr>
        <w:t>раницах территории исторического поселения федерального или регионального значения.</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bookmarkStart w:id="8" w:name="P343"/>
      <w:bookmarkEnd w:id="8"/>
      <w:r>
        <w:rPr>
          <w:rFonts w:cs="Times New Roman" w:ascii="Times New Roman" w:hAnsi="Times New Roman"/>
          <w:color w:val="000000"/>
          <w:sz w:val="26"/>
          <w:szCs w:val="26"/>
          <w:highlight w:val="yellow"/>
        </w:rPr>
        <w:t xml:space="preserve">60. </w:t>
      </w:r>
      <w:r>
        <w:rPr>
          <w:rFonts w:cs="Times New Roman" w:ascii="Times New Roman" w:hAnsi="Times New Roman"/>
          <w:b w:val="false"/>
          <w:i w:val="false"/>
          <w:caps w:val="false"/>
          <w:smallCaps w:val="false"/>
          <w:color w:val="000000"/>
          <w:spacing w:val="0"/>
          <w:sz w:val="26"/>
          <w:szCs w:val="26"/>
          <w:highlight w:val="yellow"/>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Градостроительного кодекса Российской Федерации:</w:t>
      </w:r>
    </w:p>
    <w:p>
      <w:pPr>
        <w:pStyle w:val="Style23"/>
        <w:spacing w:lineRule="auto" w:line="240"/>
        <w:ind w:left="0" w:right="0" w:firstLine="540"/>
        <w:jc w:val="both"/>
        <w:rPr>
          <w:rFonts w:ascii="Times New Roman" w:hAnsi="Times New Roman"/>
          <w:color w:val="000000"/>
          <w:sz w:val="26"/>
          <w:szCs w:val="26"/>
        </w:rPr>
      </w:pPr>
      <w:bookmarkStart w:id="9" w:name="dst2600"/>
      <w:bookmarkEnd w:id="9"/>
      <w:r>
        <mc:AlternateContent>
          <mc:Choice Requires="wps">
            <w:drawing>
              <wp:anchor behindDoc="0" distT="0" distB="0" distL="0" distR="0" simplePos="0" locked="0" layoutInCell="1" allowOverlap="1" relativeHeight="2">
                <wp:simplePos x="0" y="0"/>
                <wp:positionH relativeFrom="page">
                  <wp:posOffset>0</wp:posOffset>
                </wp:positionH>
                <wp:positionV relativeFrom="line">
                  <wp:posOffset>635</wp:posOffset>
                </wp:positionV>
                <wp:extent cx="295910" cy="219710"/>
                <wp:effectExtent l="0" t="0" r="0" b="0"/>
                <wp:wrapNone/>
                <wp:docPr id="3" name="Врезка1"/>
                <a:graphic xmlns:a="http://schemas.openxmlformats.org/drawingml/2006/main">
                  <a:graphicData uri="http://schemas.microsoft.com/office/word/2010/wordprocessingShape">
                    <wps:wsp>
                      <wps:cNvSpPr/>
                      <wps:spPr>
                        <a:xfrm>
                          <a:off x="0" y="0"/>
                          <a:ext cx="295200" cy="219240"/>
                        </a:xfrm>
                        <a:prstGeom prst="rect">
                          <a:avLst/>
                        </a:prstGeom>
                        <a:noFill/>
                        <a:ln>
                          <a:noFill/>
                        </a:ln>
                      </wps:spPr>
                      <wps:style>
                        <a:lnRef idx="0"/>
                        <a:fillRef idx="0"/>
                        <a:effectRef idx="0"/>
                        <a:fontRef idx="minor"/>
                      </wps:style>
                      <wps:bodyPr/>
                    </wps:wsp>
                  </a:graphicData>
                </a:graphic>
              </wp:anchor>
            </w:drawing>
          </mc:Choice>
          <mc:Fallback>
            <w:pict>
              <v:rect id="shape_0" ID="Врезка1" stroked="f" style="position:absolute;margin-left:0pt;margin-top:0.05pt;width:23.2pt;height:17.2pt;mso-position-horizontal-relative:page">
                <w10:wrap type="none"/>
                <v:fill o:detectmouseclick="t" on="false"/>
                <v:stroke color="#3465a4" joinstyle="round" endcap="flat"/>
              </v:rect>
            </w:pict>
          </mc:Fallback>
        </mc:AlternateContent>
      </w:r>
      <w:r>
        <w:rPr>
          <w:rFonts w:ascii="Times New Roman" w:hAnsi="Times New Roman"/>
          <w:color w:val="000000"/>
          <w:sz w:val="26"/>
          <w:szCs w:val="26"/>
          <w:highlight w:val="yellow"/>
        </w:rPr>
        <w:t>1</w:t>
      </w:r>
      <w:r>
        <w:rPr>
          <w:rFonts w:ascii="Times New Roman" w:hAnsi="Times New Roman"/>
          <w:color w:val="000000"/>
          <w:sz w:val="26"/>
          <w:szCs w:val="26"/>
          <w:highlight w:val="yellow"/>
        </w:rPr>
        <w:t>)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pPr>
        <w:pStyle w:val="Style23"/>
        <w:spacing w:lineRule="auto" w:line="240"/>
        <w:ind w:left="0" w:right="0" w:firstLine="540"/>
        <w:jc w:val="both"/>
        <w:rPr>
          <w:rFonts w:ascii="Times New Roman" w:hAnsi="Times New Roman" w:eastAsia="Times New Roman" w:cs="Times New Roman"/>
          <w:color w:val="000000"/>
          <w:sz w:val="24"/>
        </w:rPr>
      </w:pPr>
      <w:bookmarkStart w:id="10" w:name="dst2601"/>
      <w:bookmarkEnd w:id="10"/>
      <w:r>
        <mc:AlternateContent>
          <mc:Choice Requires="wps">
            <w:drawing>
              <wp:anchor behindDoc="0" distT="0" distB="0" distL="0" distR="0" simplePos="0" locked="0" layoutInCell="1" allowOverlap="1" relativeHeight="3">
                <wp:simplePos x="0" y="0"/>
                <wp:positionH relativeFrom="page">
                  <wp:posOffset>0</wp:posOffset>
                </wp:positionH>
                <wp:positionV relativeFrom="line">
                  <wp:posOffset>635</wp:posOffset>
                </wp:positionV>
                <wp:extent cx="295910" cy="219710"/>
                <wp:effectExtent l="0" t="0" r="0" b="0"/>
                <wp:wrapNone/>
                <wp:docPr id="4" name="Врезка2"/>
                <a:graphic xmlns:a="http://schemas.openxmlformats.org/drawingml/2006/main">
                  <a:graphicData uri="http://schemas.microsoft.com/office/word/2010/wordprocessingShape">
                    <wps:wsp>
                      <wps:cNvSpPr/>
                      <wps:spPr>
                        <a:xfrm>
                          <a:off x="0" y="0"/>
                          <a:ext cx="295200" cy="219240"/>
                        </a:xfrm>
                        <a:prstGeom prst="rect">
                          <a:avLst/>
                        </a:prstGeom>
                        <a:noFill/>
                        <a:ln>
                          <a:noFill/>
                        </a:ln>
                      </wps:spPr>
                      <wps:style>
                        <a:lnRef idx="0"/>
                        <a:fillRef idx="0"/>
                        <a:effectRef idx="0"/>
                        <a:fontRef idx="minor"/>
                      </wps:style>
                      <wps:bodyPr/>
                    </wps:wsp>
                  </a:graphicData>
                </a:graphic>
              </wp:anchor>
            </w:drawing>
          </mc:Choice>
          <mc:Fallback>
            <w:pict>
              <v:rect id="shape_0" ID="Врезка2" stroked="f" style="position:absolute;margin-left:0pt;margin-top:0.05pt;width:23.2pt;height:17.2pt;mso-position-horizontal-relative:page">
                <w10:wrap type="none"/>
                <v:fill o:detectmouseclick="t" on="false"/>
                <v:stroke color="#3465a4" joinstyle="round" endcap="flat"/>
              </v:rect>
            </w:pict>
          </mc:Fallback>
        </mc:AlternateContent>
      </w:r>
      <w:r>
        <w:rPr>
          <w:rFonts w:ascii="Times New Roman" w:hAnsi="Times New Roman"/>
          <w:sz w:val="26"/>
          <w:szCs w:val="26"/>
          <w:highlight w:val="yellow"/>
        </w:rPr>
        <w:t>2</w:t>
      </w:r>
      <w:r>
        <w:rPr>
          <w:rFonts w:ascii="Times New Roman" w:hAnsi="Times New Roman"/>
          <w:sz w:val="26"/>
          <w:szCs w:val="26"/>
          <w:highlight w:val="yellow"/>
        </w:rPr>
        <w:t>)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w:t>
      </w:r>
      <w:r>
        <w:rPr>
          <w:rFonts w:ascii="Times New Roman" w:hAnsi="Times New Roman"/>
          <w:sz w:val="26"/>
          <w:szCs w:val="26"/>
        </w:rPr>
        <w:t xml:space="preserve">а индивидуального жилищного строительства или садового дома на земельном участке. </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61. Специалист, ответственный за экспертизу документов заявителя, осуществляет согласование подготовленного в соответствии с </w:t>
      </w:r>
      <w:hyperlink w:anchor="P342">
        <w:r>
          <w:rPr>
            <w:rFonts w:ascii="Times New Roman" w:hAnsi="Times New Roman"/>
            <w:sz w:val="26"/>
            <w:szCs w:val="26"/>
          </w:rPr>
          <w:t>пунктом 59</w:t>
        </w:r>
      </w:hyperlink>
      <w:r>
        <w:rPr>
          <w:rFonts w:cs="Times New Roman" w:ascii="Times New Roman" w:hAnsi="Times New Roman"/>
          <w:sz w:val="26"/>
          <w:szCs w:val="26"/>
        </w:rPr>
        <w:t xml:space="preserve"> либо </w:t>
      </w:r>
      <w:hyperlink w:anchor="P343">
        <w:r>
          <w:rPr>
            <w:rFonts w:ascii="Times New Roman" w:hAnsi="Times New Roman"/>
            <w:sz w:val="26"/>
            <w:szCs w:val="26"/>
          </w:rPr>
          <w:t>пунктом 60</w:t>
        </w:r>
      </w:hyperlink>
      <w:r>
        <w:rPr>
          <w:rFonts w:cs="Times New Roman" w:ascii="Times New Roman" w:hAnsi="Times New Roman"/>
          <w:sz w:val="26"/>
          <w:szCs w:val="26"/>
        </w:rPr>
        <w:t xml:space="preserve"> настоящего административного регламента документа в порядке делопроизводства, установленного администрации городского округа-город Галич Костромской области</w:t>
      </w:r>
      <w:r>
        <w:rPr>
          <w:rFonts w:cs="Times New Roman" w:ascii="Times New Roman" w:hAnsi="Times New Roman"/>
          <w:i/>
          <w:iCs/>
          <w:sz w:val="26"/>
          <w:szCs w:val="26"/>
        </w:rPr>
        <w:t xml:space="preserve">, </w:t>
      </w:r>
      <w:r>
        <w:rPr>
          <w:rFonts w:cs="Times New Roman" w:ascii="Times New Roman" w:hAnsi="Times New Roman"/>
          <w:iCs/>
          <w:sz w:val="26"/>
          <w:szCs w:val="26"/>
        </w:rPr>
        <w:t>и передает указанные документы</w:t>
      </w:r>
      <w:r>
        <w:rPr>
          <w:rFonts w:cs="Times New Roman" w:ascii="Times New Roman" w:hAnsi="Times New Roman"/>
          <w:sz w:val="26"/>
          <w:szCs w:val="26"/>
        </w:rPr>
        <w:t xml:space="preserve"> вместе с личным делом заявителя </w:t>
      </w:r>
      <w:bookmarkStart w:id="11" w:name="__DdeLink__8548_3879431373"/>
      <w:r>
        <w:rPr>
          <w:rFonts w:cs="Times New Roman" w:ascii="Times New Roman" w:hAnsi="Times New Roman"/>
          <w:sz w:val="26"/>
          <w:szCs w:val="26"/>
        </w:rPr>
        <w:t>начальнику отдела</w:t>
      </w:r>
      <w:bookmarkEnd w:id="11"/>
      <w:r>
        <w:rPr>
          <w:rFonts w:cs="Times New Roman" w:ascii="Times New Roman" w:hAnsi="Times New Roman"/>
          <w:sz w:val="26"/>
          <w:szCs w:val="26"/>
        </w:rPr>
        <w:t xml:space="preserve"> архитектуры и градостроительства администрации городского округа (далее Отдел).</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62. Результатом административной процедуры экспертизы документов является согласование проекта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проекта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и передача проекта начальнику отдела вместе с личным делом заявителя.</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63. Максимальный срок выполнения административных действий составляет 30 минут.</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64. Максимальный срок выполнения административной процедуры составляет 1 рабочий день, в случае, указанном в </w:t>
      </w:r>
      <w:hyperlink w:anchor="P112">
        <w:r>
          <w:rPr>
            <w:rFonts w:ascii="Times New Roman" w:hAnsi="Times New Roman"/>
            <w:sz w:val="26"/>
            <w:szCs w:val="26"/>
          </w:rPr>
          <w:t>абзаце втором пункта 13</w:t>
        </w:r>
      </w:hyperlink>
      <w:r>
        <w:rPr>
          <w:rFonts w:cs="Times New Roman" w:ascii="Times New Roman" w:hAnsi="Times New Roman"/>
          <w:sz w:val="26"/>
          <w:szCs w:val="26"/>
        </w:rPr>
        <w:t xml:space="preserve"> настоящего административного регламента - 5 рабочих дней.</w:t>
      </w:r>
    </w:p>
    <w:p>
      <w:pPr>
        <w:pStyle w:val="ConsPlusNormal"/>
        <w:spacing w:lineRule="auto" w:line="240" w:before="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65. 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начальником отдела</w:t>
      </w:r>
      <w:r>
        <w:rPr>
          <w:rFonts w:cs="Times New Roman" w:ascii="Times New Roman" w:hAnsi="Times New Roman"/>
          <w:i/>
          <w:iCs/>
          <w:sz w:val="26"/>
          <w:szCs w:val="26"/>
        </w:rPr>
        <w:t xml:space="preserve"> </w:t>
      </w:r>
      <w:r>
        <w:rPr>
          <w:rFonts w:cs="Times New Roman" w:ascii="Times New Roman" w:hAnsi="Times New Roman"/>
          <w:sz w:val="26"/>
          <w:szCs w:val="26"/>
        </w:rPr>
        <w:t>личного дела заявителя и проекта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проекта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66. Начальник отдела</w:t>
      </w:r>
      <w:r>
        <w:rPr>
          <w:rFonts w:cs="Times New Roman" w:ascii="Times New Roman" w:hAnsi="Times New Roman"/>
          <w:i/>
          <w:iCs/>
          <w:sz w:val="26"/>
          <w:szCs w:val="26"/>
        </w:rPr>
        <w:t xml:space="preserve"> </w:t>
      </w:r>
      <w:r>
        <w:rPr>
          <w:rFonts w:cs="Times New Roman" w:ascii="Times New Roman" w:hAnsi="Times New Roman"/>
          <w:sz w:val="26"/>
          <w:szCs w:val="26"/>
        </w:rPr>
        <w:t>рассматривает представленные документы и определяет правомерность предоставления (отказа в предоставлении) муниципальной услуги.</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bookmarkStart w:id="12" w:name="P354"/>
      <w:bookmarkEnd w:id="12"/>
      <w:r>
        <w:rPr>
          <w:rFonts w:cs="Times New Roman" w:ascii="Times New Roman" w:hAnsi="Times New Roman"/>
          <w:sz w:val="26"/>
          <w:szCs w:val="26"/>
        </w:rPr>
        <w:t>67. Если проект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проект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не соответствует требованиям законодательства, начальник отдела</w:t>
      </w:r>
      <w:r>
        <w:rPr>
          <w:rFonts w:cs="Times New Roman" w:ascii="Times New Roman" w:hAnsi="Times New Roman"/>
          <w:i/>
          <w:iCs/>
          <w:sz w:val="26"/>
          <w:szCs w:val="26"/>
        </w:rPr>
        <w:t xml:space="preserve"> </w:t>
      </w:r>
      <w:r>
        <w:rPr>
          <w:rFonts w:cs="Times New Roman" w:ascii="Times New Roman" w:hAnsi="Times New Roman"/>
          <w:sz w:val="26"/>
          <w:szCs w:val="26"/>
        </w:rPr>
        <w:t>возвращает их специалисту, ответственному за экспертизу документов заявителя, для приведения их в соответствие с требованиями действующего законодательства с указанием причин возврата.</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68. Специалист, ответственный за экспертизу документов заявителя, при получении документов в соответствии с 67 настоящего административного регламента приводит проекты документов в соответствие с действующим законодательством и передает начальнику отдела</w:t>
      </w:r>
      <w:r>
        <w:rPr>
          <w:rFonts w:cs="Times New Roman" w:ascii="Times New Roman" w:hAnsi="Times New Roman"/>
          <w:i/>
          <w:iCs/>
          <w:sz w:val="26"/>
          <w:szCs w:val="26"/>
        </w:rPr>
        <w:t xml:space="preserve"> </w:t>
      </w:r>
      <w:r>
        <w:rPr>
          <w:rFonts w:cs="Times New Roman" w:ascii="Times New Roman" w:hAnsi="Times New Roman"/>
          <w:sz w:val="26"/>
          <w:szCs w:val="26"/>
        </w:rPr>
        <w:t>для повторного рассмотрения.</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bookmarkStart w:id="13" w:name="P356"/>
      <w:bookmarkEnd w:id="13"/>
      <w:r>
        <w:rPr>
          <w:rFonts w:cs="Times New Roman" w:ascii="Times New Roman" w:hAnsi="Times New Roman"/>
          <w:sz w:val="26"/>
          <w:szCs w:val="26"/>
        </w:rPr>
        <w:t>69. Если проекты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соответствуют требованиям законодательства, начальник отдела</w:t>
      </w:r>
      <w:r>
        <w:rPr>
          <w:rFonts w:cs="Times New Roman" w:ascii="Times New Roman" w:hAnsi="Times New Roman"/>
          <w:i w:val="false"/>
          <w:iCs w:val="false"/>
          <w:sz w:val="26"/>
          <w:szCs w:val="26"/>
        </w:rPr>
        <w:t xml:space="preserve"> передает на согласование главе администрации городского округа.</w:t>
      </w:r>
    </w:p>
    <w:p>
      <w:pPr>
        <w:pStyle w:val="ConsPlusNormal"/>
        <w:spacing w:lineRule="auto" w:line="240" w:before="220" w:after="200"/>
        <w:ind w:left="0" w:right="0" w:firstLine="709"/>
        <w:contextualSpacing/>
        <w:jc w:val="both"/>
        <w:rPr>
          <w:rFonts w:ascii="Times New Roman" w:hAnsi="Times New Roman" w:cs="Times New Roman"/>
          <w:i w:val="false"/>
          <w:i w:val="false"/>
          <w:iCs w:val="false"/>
          <w:color w:val="000000"/>
          <w:sz w:val="26"/>
          <w:szCs w:val="26"/>
        </w:rPr>
      </w:pPr>
      <w:r>
        <w:rPr>
          <w:rFonts w:cs="Times New Roman" w:ascii="Times New Roman" w:hAnsi="Times New Roman"/>
          <w:i w:val="false"/>
          <w:iCs w:val="false"/>
          <w:color w:val="000000"/>
          <w:sz w:val="26"/>
          <w:szCs w:val="26"/>
        </w:rPr>
        <w:t>Глава городского округа-город Галич Костромской области при получении проектов документов рассматривает представленные документы и в случае соответствия представленных документов действующему законодательству:</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iCs/>
          <w:sz w:val="26"/>
          <w:szCs w:val="26"/>
        </w:rPr>
        <w:t xml:space="preserve">1) </w:t>
      </w:r>
      <w:r>
        <w:rPr>
          <w:rFonts w:cs="Times New Roman" w:ascii="Times New Roman" w:hAnsi="Times New Roman"/>
          <w:sz w:val="26"/>
          <w:szCs w:val="26"/>
        </w:rPr>
        <w:t>принимает решение о предоставлении (об отказе в предоставлении) муниципальной услуги;</w:t>
      </w:r>
    </w:p>
    <w:p>
      <w:pPr>
        <w:pStyle w:val="ConsPlusNormal"/>
        <w:spacing w:lineRule="auto" w:line="240" w:before="220" w:after="200"/>
        <w:ind w:left="0" w:right="0" w:firstLine="709"/>
        <w:contextualSpacing/>
        <w:jc w:val="both"/>
        <w:rPr>
          <w:rFonts w:ascii="Times New Roman" w:hAnsi="Times New Roman" w:cs="Times New Roman"/>
          <w:sz w:val="26"/>
          <w:szCs w:val="26"/>
        </w:rPr>
      </w:pPr>
      <w:r>
        <w:rPr>
          <w:rFonts w:cs="Times New Roman" w:ascii="Times New Roman" w:hAnsi="Times New Roman"/>
          <w:sz w:val="26"/>
          <w:szCs w:val="26"/>
        </w:rPr>
        <w:t>2) подписывает проект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проект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3) передает подписанные документы и личное дело заявителя </w:t>
      </w:r>
      <w:r>
        <w:rPr>
          <w:rFonts w:cs="Times New Roman" w:ascii="Times New Roman" w:hAnsi="Times New Roman"/>
          <w:color w:val="2D2D2D"/>
          <w:sz w:val="26"/>
          <w:szCs w:val="26"/>
        </w:rPr>
        <w:t xml:space="preserve">в Отдел для передачи специалисту, ответственному за выдачу документов заявителю. </w:t>
      </w:r>
    </w:p>
    <w:p>
      <w:pPr>
        <w:pStyle w:val="ConsPlusNormal"/>
        <w:spacing w:lineRule="auto" w:line="240" w:before="220" w:after="200"/>
        <w:ind w:left="0" w:right="0" w:firstLine="709"/>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70. Результатом административной процедуры принятия решения о предоставлении (об отказе в предоставлении) муниципальной услуги является принятие решения о предоставлении (об отказе в предоставлении) муниципальной услуги и передача специалисту, ответственному за выдачу документов заявителю</w:t>
      </w:r>
      <w:r>
        <w:rPr>
          <w:rFonts w:cs="Times New Roman" w:ascii="Times New Roman" w:hAnsi="Times New Roman"/>
          <w:i/>
          <w:sz w:val="26"/>
          <w:szCs w:val="26"/>
        </w:rPr>
        <w:t>,</w:t>
      </w:r>
      <w:r>
        <w:rPr>
          <w:rFonts w:cs="Times New Roman" w:ascii="Times New Roman" w:hAnsi="Times New Roman"/>
          <w:sz w:val="26"/>
          <w:szCs w:val="26"/>
        </w:rPr>
        <w:t xml:space="preserve"> личного дела заявителя и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widowControl w:val="false"/>
        <w:bidi w:val="0"/>
        <w:spacing w:lineRule="auto" w:line="240" w:before="220" w:after="200"/>
        <w:ind w:left="0" w:right="0" w:firstLine="567"/>
        <w:contextualSpacing/>
        <w:jc w:val="both"/>
        <w:rPr>
          <w:rFonts w:ascii="Times New Roman" w:hAnsi="Times New Roman" w:cs="Times New Roman"/>
          <w:sz w:val="26"/>
          <w:szCs w:val="26"/>
        </w:rPr>
      </w:pPr>
      <w:r>
        <w:rPr>
          <w:rFonts w:cs="Times New Roman" w:ascii="Times New Roman" w:hAnsi="Times New Roman"/>
          <w:sz w:val="26"/>
          <w:szCs w:val="26"/>
        </w:rPr>
        <w:t>71. Максимальный срок выполнения административных действий составляет 30 минут.</w:t>
      </w:r>
    </w:p>
    <w:p>
      <w:pPr>
        <w:pStyle w:val="ConsPlusNormal"/>
        <w:widowControl w:val="false"/>
        <w:tabs>
          <w:tab w:val="clear" w:pos="720"/>
          <w:tab w:val="left" w:pos="570" w:leader="none"/>
        </w:tabs>
        <w:bidi w:val="0"/>
        <w:spacing w:lineRule="auto" w:line="240" w:before="220" w:after="200"/>
        <w:ind w:left="0" w:right="0" w:firstLine="567"/>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72. Максимальный срок выполнения административной процедуры составляет 1 рабочий день, а при обращении заявителя с уведомлением в случае, указанном в </w:t>
      </w:r>
      <w:hyperlink w:anchor="P112">
        <w:r>
          <w:rPr>
            <w:rFonts w:ascii="Times New Roman" w:hAnsi="Times New Roman"/>
            <w:sz w:val="26"/>
            <w:szCs w:val="26"/>
          </w:rPr>
          <w:t>абзаце втором пункта 13</w:t>
        </w:r>
      </w:hyperlink>
      <w:r>
        <w:rPr>
          <w:rFonts w:cs="Times New Roman" w:ascii="Times New Roman" w:hAnsi="Times New Roman"/>
          <w:sz w:val="26"/>
          <w:szCs w:val="26"/>
        </w:rPr>
        <w:t xml:space="preserve"> настоящего административного регламента - 2 рабочих дня.</w:t>
      </w:r>
    </w:p>
    <w:p>
      <w:pPr>
        <w:pStyle w:val="ConsPlusNormal"/>
        <w:spacing w:lineRule="auto" w:line="240" w:before="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73. Основанием для начала административной процедуры выдачи заявителю результата предоставления муниципальной услуги является получение специалистом, ответственным за выдачу документов заявителю, личного дела заявителя и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74. Специалист, ответственный за выдачу документов заявителю:</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1) регистрирует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журнале регистрации исходящих документов;</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2) уведомляет заявителя об окончании хода предоставления муниципальной услуги;</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3) выдает (направляет) заявителю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способом, указанным заявителем в уведомлении о планируемом строительстве или уведомлении об изменении параметров;</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4) передает дело специалисту, ответственному за делопроизводство в администрации городского округа-город Галич Костромской области, для передачи его в архив.</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В случае поступления заявления через МФЦ, специалист, ответственный за выдачу документов, передает соответствующие документы в установленном порядке в </w:t>
      </w:r>
      <w:r>
        <w:rPr>
          <w:rFonts w:cs="Times New Roman" w:ascii="Times New Roman" w:hAnsi="Times New Roman"/>
          <w:iCs/>
          <w:sz w:val="26"/>
          <w:szCs w:val="26"/>
        </w:rPr>
        <w:t>МФЦ.</w:t>
      </w:r>
    </w:p>
    <w:p>
      <w:pPr>
        <w:pStyle w:val="ConsPlusNormal"/>
        <w:spacing w:lineRule="auto" w:line="240" w:before="28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 xml:space="preserve">75. Результатом административной процедуры выдачи заявителю результата предоставления муниципальной услуги является выдача (направление) заявителю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Pr>
          <w:rFonts w:cs="Times New Roman" w:ascii="Times New Roman" w:hAnsi="Times New Roman"/>
          <w:color w:val="000000"/>
          <w:sz w:val="26"/>
          <w:szCs w:val="26"/>
        </w:rPr>
        <w:t>лично либо направление его почтовым отправлением с уведомлением о доставке или через РПГУ.</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76. Максимальный срок выполнения административных действий составляет 30 минут.</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77. Максимальный срок выполнения административной процедуры составляет 1 рабочий день, в случае, указанном в абзаце втором пункта 13 настоящего административного регламента - 2 рабочих дня.</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78. В случае обнаружения опечаток и ошибок (далее - технические ошибки) в выданных в результате предоставления муниципальной услуги документах, заявитель направляет в адрес администрации городского округа-город Галич Костромской области</w:t>
      </w:r>
      <w:r>
        <w:rPr>
          <w:rFonts w:cs="Times New Roman" w:ascii="Times New Roman" w:hAnsi="Times New Roman"/>
          <w:i/>
          <w:iCs/>
          <w:sz w:val="26"/>
          <w:szCs w:val="26"/>
        </w:rPr>
        <w:t xml:space="preserve"> </w:t>
      </w:r>
      <w:r>
        <w:rPr>
          <w:rFonts w:cs="Times New Roman" w:ascii="Times New Roman" w:hAnsi="Times New Roman"/>
          <w:sz w:val="26"/>
          <w:szCs w:val="26"/>
        </w:rPr>
        <w:t>заявление об исправлении допущенных технических ошибок с приложением оригинала документа, выданного в результате предоставления муниципальной услуги.</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79. Заявление в порядке, установленном инструкцией по делопроизводству администрации городского округа-город Галич Костромской области, передается на рассмотрение специалисту, ответственному за выдачу документов заявителю.</w:t>
      </w:r>
    </w:p>
    <w:p>
      <w:pPr>
        <w:pStyle w:val="ConsPlusNormal"/>
        <w:spacing w:lineRule="auto" w:line="240" w:before="220" w:after="200"/>
        <w:ind w:left="0" w:right="0" w:firstLine="540"/>
        <w:contextualSpacing/>
        <w:jc w:val="both"/>
        <w:rPr>
          <w:rFonts w:ascii="Times New Roman" w:hAnsi="Times New Roman" w:cs="Times New Roman"/>
          <w:sz w:val="26"/>
          <w:szCs w:val="26"/>
        </w:rPr>
      </w:pPr>
      <w:r>
        <w:rPr>
          <w:rFonts w:cs="Times New Roman" w:ascii="Times New Roman" w:hAnsi="Times New Roman"/>
          <w:sz w:val="26"/>
          <w:szCs w:val="26"/>
        </w:rPr>
        <w:t xml:space="preserve">80. Срок рассмотрения и выдачи документов с исправленными техническими ошибками не может превышать 5 рабочих дней со дня регистрации заявления. </w:t>
      </w:r>
    </w:p>
    <w:p>
      <w:pPr>
        <w:pStyle w:val="ConsPlusNormal"/>
        <w:spacing w:lineRule="auto" w:line="240" w:before="220" w:after="200"/>
        <w:ind w:left="0" w:right="0" w:firstLine="540"/>
        <w:contextualSpacing/>
        <w:jc w:val="both"/>
        <w:rPr>
          <w:rFonts w:ascii="Times New Roman" w:hAnsi="Times New Roman" w:eastAsia="Times New Roman" w:cs="Times New Roman"/>
          <w:color w:val="000000"/>
          <w:sz w:val="24"/>
        </w:rPr>
      </w:pPr>
      <w:r>
        <w:rPr>
          <w:rFonts w:cs="Times New Roman" w:ascii="Times New Roman" w:hAnsi="Times New Roman"/>
          <w:sz w:val="26"/>
          <w:szCs w:val="26"/>
        </w:rPr>
        <w:t>81. Жалоба заявителя на отказ администрации городского округа-город Галич Костромской области, должностного лица администрации городского округа-город Галич Костромской области</w:t>
      </w:r>
      <w:r>
        <w:rPr>
          <w:rFonts w:cs="Times New Roman" w:ascii="Times New Roman" w:hAnsi="Times New Roman"/>
          <w:i/>
          <w:iCs/>
          <w:sz w:val="26"/>
          <w:szCs w:val="26"/>
        </w:rPr>
        <w:t xml:space="preserve"> </w:t>
      </w:r>
      <w:r>
        <w:rPr>
          <w:rFonts w:cs="Times New Roman" w:ascii="Times New Roman" w:hAnsi="Times New Roman"/>
          <w:sz w:val="26"/>
          <w:szCs w:val="26"/>
        </w:rPr>
        <w:t xml:space="preserve">в исправлении допущенных технических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w:t>
      </w:r>
      <w:hyperlink w:anchor="P411">
        <w:r>
          <w:rPr>
            <w:rFonts w:ascii="Times New Roman" w:hAnsi="Times New Roman"/>
            <w:sz w:val="26"/>
            <w:szCs w:val="26"/>
          </w:rPr>
          <w:t>разделом 5</w:t>
        </w:r>
      </w:hyperlink>
      <w:r>
        <w:rPr>
          <w:rFonts w:cs="Times New Roman" w:ascii="Times New Roman" w:hAnsi="Times New Roman"/>
          <w:sz w:val="26"/>
          <w:szCs w:val="26"/>
        </w:rPr>
        <w:t xml:space="preserve"> настоящего административного регламента.</w:t>
      </w:r>
    </w:p>
    <w:p>
      <w:pPr>
        <w:pStyle w:val="Normal"/>
        <w:widowControl w:val="false"/>
        <w:spacing w:lineRule="auto" w:line="240" w:before="0" w:after="0"/>
        <w:ind w:left="0" w:right="0" w:firstLine="709"/>
        <w:jc w:val="center"/>
        <w:rPr>
          <w:rFonts w:ascii="Times New Roman" w:hAnsi="Times New Roman" w:eastAsia="Times New Roman" w:cs="Times New Roman"/>
          <w:b/>
          <w:b/>
          <w:bCs/>
          <w:sz w:val="26"/>
          <w:szCs w:val="26"/>
          <w:lang w:eastAsia="ru-RU"/>
        </w:rPr>
      </w:pPr>
      <w:r>
        <w:rPr>
          <w:rFonts w:eastAsia="Times New Roman" w:cs="Times New Roman" w:ascii="Times New Roman" w:hAnsi="Times New Roman"/>
          <w:b/>
          <w:bCs/>
          <w:sz w:val="26"/>
          <w:szCs w:val="26"/>
          <w:lang w:eastAsia="ru-RU"/>
        </w:rPr>
      </w:r>
    </w:p>
    <w:p>
      <w:pPr>
        <w:pStyle w:val="Normal"/>
        <w:numPr>
          <w:ilvl w:val="0"/>
          <w:numId w:val="0"/>
        </w:numPr>
        <w:spacing w:lineRule="auto" w:line="240" w:before="0" w:after="0"/>
        <w:ind w:left="0" w:right="0" w:hanging="0"/>
        <w:jc w:val="center"/>
        <w:outlineLvl w:val="0"/>
        <w:rPr>
          <w:rFonts w:ascii="Times New Roman" w:hAnsi="Times New Roman" w:eastAsia="Times New Roman" w:cs="Times New Roman"/>
          <w:b/>
          <w:b/>
          <w:bCs/>
          <w:color w:val="000000"/>
          <w:sz w:val="26"/>
          <w:szCs w:val="26"/>
          <w:lang w:eastAsia="ru-RU"/>
        </w:rPr>
      </w:pPr>
      <w:r>
        <w:rPr>
          <w:rFonts w:eastAsia="Times New Roman" w:cs="Times New Roman" w:ascii="Times New Roman" w:hAnsi="Times New Roman"/>
          <w:b/>
          <w:bCs/>
          <w:color w:val="000000"/>
          <w:sz w:val="26"/>
          <w:szCs w:val="26"/>
          <w:lang w:eastAsia="ru-RU"/>
        </w:rPr>
      </w:r>
    </w:p>
    <w:p>
      <w:pPr>
        <w:pStyle w:val="Normal"/>
        <w:numPr>
          <w:ilvl w:val="0"/>
          <w:numId w:val="0"/>
        </w:numPr>
        <w:spacing w:lineRule="auto" w:line="240" w:before="0" w:after="0"/>
        <w:ind w:left="0" w:right="0" w:hanging="0"/>
        <w:jc w:val="center"/>
        <w:outlineLvl w:val="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Приложение №2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r>
        <w:rPr>
          <w:rFonts w:eastAsia="Times New Roman" w:cs="Times New Roman" w:ascii="Times New Roman" w:hAnsi="Times New Roman"/>
          <w:b w:val="false"/>
          <w:bCs w:val="false"/>
          <w:color w:val="000000"/>
          <w:sz w:val="24"/>
          <w:szCs w:val="28"/>
          <w:u w:val="single"/>
          <w:lang w:eastAsia="ru-RU"/>
        </w:rPr>
        <w:t xml:space="preserve">       </w:t>
      </w:r>
      <w:r>
        <w:rPr>
          <w:rFonts w:eastAsia="Times New Roman" w:cs="Times New Roman" w:ascii="Times New Roman" w:hAnsi="Times New Roman"/>
          <w:b w:val="false"/>
          <w:bCs w:val="false"/>
          <w:color w:val="000000"/>
          <w:sz w:val="24"/>
          <w:szCs w:val="28"/>
          <w:lang w:eastAsia="ru-RU"/>
        </w:rPr>
        <w:t xml:space="preserve">      </w:t>
      </w:r>
      <w:r>
        <w:rPr>
          <w:rFonts w:eastAsia="Times New Roman" w:cs="Times New Roman" w:ascii="Times New Roman" w:hAnsi="Times New Roman"/>
          <w:b w:val="false"/>
          <w:bCs w:val="false"/>
          <w:color w:val="000000"/>
          <w:sz w:val="24"/>
          <w:szCs w:val="28"/>
          <w:u w:val="single"/>
          <w:lang w:eastAsia="ru-RU"/>
        </w:rPr>
        <w:t xml:space="preserve">   </w:t>
      </w:r>
    </w:p>
    <w:p>
      <w:pPr>
        <w:pStyle w:val="Normal"/>
        <w:widowControl w:val="false"/>
        <w:suppressAutoHyphens w:val="true"/>
        <w:bidi w:val="0"/>
        <w:spacing w:lineRule="atLeast" w:line="200" w:before="0" w:after="0"/>
        <w:ind w:left="0" w:right="0" w:firstLine="900"/>
        <w:jc w:val="right"/>
        <w:rPr>
          <w:rFonts w:ascii="Times New Roman" w:hAnsi="Times New Roman" w:eastAsia="Times New Roman" w:cs="Times New Roman"/>
          <w:b w:val="false"/>
          <w:b w:val="false"/>
          <w:bCs w:val="false"/>
          <w:color w:val="000000"/>
          <w:sz w:val="24"/>
          <w:szCs w:val="28"/>
          <w:u w:val="single"/>
          <w:lang w:eastAsia="ru-RU"/>
        </w:rPr>
      </w:pPr>
      <w:r>
        <w:rPr>
          <w:rFonts w:eastAsia="Times New Roman" w:cs="Times New Roman" w:ascii="Times New Roman" w:hAnsi="Times New Roman"/>
          <w:b w:val="false"/>
          <w:bCs w:val="false"/>
          <w:color w:val="000000"/>
          <w:sz w:val="24"/>
          <w:szCs w:val="28"/>
          <w:u w:val="single"/>
          <w:lang w:eastAsia="ru-RU"/>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sz w:val="21"/>
          <w:szCs w:val="21"/>
        </w:rPr>
      </w:pPr>
      <w:r>
        <w:rPr>
          <w:rFonts w:cs="Times New Roman" w:ascii="Times New Roman" w:hAnsi="Times New Roman"/>
          <w:sz w:val="21"/>
          <w:szCs w:val="21"/>
        </w:rPr>
        <w:t>П</w:t>
      </w:r>
      <w:r>
        <w:rPr>
          <w:rFonts w:cs="Times New Roman" w:ascii="Times New Roman" w:hAnsi="Times New Roman"/>
          <w:sz w:val="22"/>
          <w:szCs w:val="22"/>
        </w:rPr>
        <w:t>риложение №1</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14" w:name="P01121"/>
      <w:bookmarkEnd w:id="14"/>
      <w:r>
        <w:rPr>
          <w:rFonts w:cs="Times New Roman" w:ascii="Times New Roman" w:hAnsi="Times New Roman"/>
          <w:b w:val="false"/>
          <w:sz w:val="22"/>
          <w:szCs w:val="22"/>
        </w:rPr>
        <w:t>,</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Normal"/>
        <w:spacing w:lineRule="auto" w:line="240" w:before="0" w:after="0"/>
        <w:ind w:left="0" w:right="0" w:firstLine="709"/>
        <w:jc w:val="right"/>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0" w:right="0" w:firstLine="709"/>
        <w:jc w:val="center"/>
        <w:rPr>
          <w:rFonts w:ascii="Times New Roman" w:hAnsi="Times New Roman" w:cs="Times New Roman"/>
        </w:rPr>
      </w:pPr>
      <w:r>
        <w:rPr>
          <w:rFonts w:cs="Times New Roman" w:ascii="Times New Roman" w:hAnsi="Times New Roman"/>
        </w:rPr>
        <w:t>Блок-схема предоставления муниципальной услуги</w: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lang w:val="en-US"/>
        </w:rPr>
      </w:pPr>
      <w:r>
        <w:rPr>
          <w:rFonts w:cs="Times New Roman" w:ascii="Times New Roman" w:hAnsi="Times New Roman"/>
          <w:lang w:val="en-US"/>
        </w:rPr>
        <mc:AlternateContent>
          <mc:Choice Requires="wps">
            <w:drawing>
              <wp:anchor behindDoc="0" distT="0" distB="0" distL="0" distR="0" simplePos="0" locked="0" layoutInCell="1" allowOverlap="1" relativeHeight="5">
                <wp:simplePos x="0" y="0"/>
                <wp:positionH relativeFrom="column">
                  <wp:posOffset>528955</wp:posOffset>
                </wp:positionH>
                <wp:positionV relativeFrom="paragraph">
                  <wp:posOffset>12065</wp:posOffset>
                </wp:positionV>
                <wp:extent cx="5413375" cy="450850"/>
                <wp:effectExtent l="0" t="0" r="0" b="0"/>
                <wp:wrapNone/>
                <wp:docPr id="5" name="Фигура1"/>
                <a:graphic xmlns:a="http://schemas.openxmlformats.org/drawingml/2006/main">
                  <a:graphicData uri="http://schemas.microsoft.com/office/word/2010/wordprocessingShape">
                    <wps:wsp>
                      <wps:cNvSpPr/>
                      <wps:spPr>
                        <a:xfrm>
                          <a:off x="0" y="0"/>
                          <a:ext cx="5412600" cy="45036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bidi w:val="0"/>
                              <w:spacing w:lineRule="auto" w:line="240" w:before="0" w:after="0"/>
                              <w:rPr/>
                            </w:pPr>
                            <w:r>
                              <w:rPr>
                                <w:rFonts w:ascii="Times New Roman" w:hAnsi="Times New Roman"/>
                                <w:color w:val="auto"/>
                              </w:rPr>
                              <w:t xml:space="preserve">      </w:t>
                            </w:r>
                            <w:r>
                              <w:rPr>
                                <w:rFonts w:ascii="Times New Roman" w:hAnsi="Times New Roman"/>
                                <w:color w:val="auto"/>
                              </w:rPr>
                              <w:t xml:space="preserve">Обращение заявителя с заявлением и документами, необходимыми для предоставления </w:t>
                            </w:r>
                          </w:p>
                          <w:p>
                            <w:pPr>
                              <w:pStyle w:val="Style31"/>
                              <w:bidi w:val="0"/>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wps:txbx>
                      <wps:bodyPr lIns="0" rIns="0" tIns="0" bIns="0" anchor="ctr">
                        <a:noAutofit/>
                      </wps:bodyPr>
                    </wps:wsp>
                  </a:graphicData>
                </a:graphic>
              </wp:anchor>
            </w:drawing>
          </mc:Choice>
          <mc:Fallback>
            <w:pict>
              <v:shapetype id="shapetype_109" coordsize="21600,21600" o:spt="109" path="m,l21600,l21600,21600l,21600xe">
                <v:stroke joinstyle="miter"/>
                <v:path gradientshapeok="t" o:connecttype="rect" textboxrect="0,0,21600,21600"/>
              </v:shapetype>
              <v:shape id="shape_0" ID="Фигура1" fillcolor="white" stroked="t" style="position:absolute;margin-left:41.65pt;margin-top:0.95pt;width:426.15pt;height:35.4pt" type="shapetype_109">
                <w10:wrap type="square"/>
                <v:fill o:detectmouseclick="t" type="solid" color2="black"/>
                <v:stroke color="black" joinstyle="round" endcap="flat"/>
                <v:textbox>
                  <w:txbxContent>
                    <w:p>
                      <w:pPr>
                        <w:pStyle w:val="Style31"/>
                        <w:bidi w:val="0"/>
                        <w:spacing w:lineRule="auto" w:line="240" w:before="0" w:after="0"/>
                        <w:rPr/>
                      </w:pPr>
                      <w:r>
                        <w:rPr>
                          <w:rFonts w:ascii="Times New Roman" w:hAnsi="Times New Roman"/>
                          <w:color w:val="auto"/>
                        </w:rPr>
                        <w:t xml:space="preserve">      </w:t>
                      </w:r>
                      <w:r>
                        <w:rPr>
                          <w:rFonts w:ascii="Times New Roman" w:hAnsi="Times New Roman"/>
                          <w:color w:val="auto"/>
                        </w:rPr>
                        <w:t xml:space="preserve">Обращение заявителя с заявлением и документами, необходимыми для предоставления </w:t>
                      </w:r>
                    </w:p>
                    <w:p>
                      <w:pPr>
                        <w:pStyle w:val="Style31"/>
                        <w:bidi w:val="0"/>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6">
                <wp:simplePos x="0" y="0"/>
                <wp:positionH relativeFrom="column">
                  <wp:posOffset>1157605</wp:posOffset>
                </wp:positionH>
                <wp:positionV relativeFrom="paragraph">
                  <wp:posOffset>83820</wp:posOffset>
                </wp:positionV>
                <wp:extent cx="4394200" cy="422275"/>
                <wp:effectExtent l="0" t="0" r="0" b="0"/>
                <wp:wrapNone/>
                <wp:docPr id="7" name="Фигура2"/>
                <a:graphic xmlns:a="http://schemas.openxmlformats.org/drawingml/2006/main">
                  <a:graphicData uri="http://schemas.microsoft.com/office/word/2010/wordprocessingShape">
                    <wps:wsp>
                      <wps:cNvSpPr/>
                      <wps:spPr>
                        <a:xfrm>
                          <a:off x="0" y="0"/>
                          <a:ext cx="4393440" cy="42156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Прием и регистрация документов</w:t>
                            </w:r>
                          </w:p>
                        </w:txbxContent>
                      </wps:txbx>
                      <wps:bodyPr lIns="0" rIns="0" tIns="0" bIns="0" anchor="ctr">
                        <a:noAutofit/>
                      </wps:bodyPr>
                    </wps:wsp>
                  </a:graphicData>
                </a:graphic>
              </wp:anchor>
            </w:drawing>
          </mc:Choice>
          <mc:Fallback>
            <w:pict>
              <v:shape id="shape_0" ID="Фигура2" fillcolor="white" stroked="t" style="position:absolute;margin-left:91.15pt;margin-top:6.6pt;width:345.9pt;height:33.15pt" type="shapetype_109">
                <w10:wrap type="square"/>
                <v:fill o:detectmouseclick="t" type="solid" color2="black"/>
                <v:stroke color="black" joinstyle="round" endcap="flat"/>
                <v:textbo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Прием и регистрация документов</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7">
                <wp:simplePos x="0" y="0"/>
                <wp:positionH relativeFrom="column">
                  <wp:posOffset>1186180</wp:posOffset>
                </wp:positionH>
                <wp:positionV relativeFrom="paragraph">
                  <wp:posOffset>107950</wp:posOffset>
                </wp:positionV>
                <wp:extent cx="4337050" cy="469900"/>
                <wp:effectExtent l="0" t="0" r="0" b="0"/>
                <wp:wrapNone/>
                <wp:docPr id="9" name="Фигура3"/>
                <a:graphic xmlns:a="http://schemas.openxmlformats.org/drawingml/2006/main">
                  <a:graphicData uri="http://schemas.microsoft.com/office/word/2010/wordprocessingShape">
                    <wps:wsp>
                      <wps:cNvSpPr/>
                      <wps:spPr>
                        <a:xfrm>
                          <a:off x="0" y="0"/>
                          <a:ext cx="4336560" cy="46944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 xml:space="preserve">Истребование документов(сведений), необходимых для </w:t>
                            </w:r>
                          </w:p>
                          <w:p>
                            <w:pPr>
                              <w:pStyle w:val="Style31"/>
                              <w:spacing w:lineRule="auto" w:line="240" w:before="0" w:after="0"/>
                              <w:rPr/>
                            </w:pPr>
                            <w:r>
                              <w:rPr>
                                <w:rFonts w:ascii="Times New Roman" w:hAnsi="Times New Roman"/>
                                <w:color w:val="auto"/>
                              </w:rPr>
                              <w:t xml:space="preserve">предоставления муниципальной услуги и находящихся в распоряжении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других органов и организаций</w:t>
                            </w:r>
                          </w:p>
                        </w:txbxContent>
                      </wps:txbx>
                      <wps:bodyPr lIns="0" rIns="0" tIns="0" bIns="0" anchor="ctr">
                        <a:noAutofit/>
                      </wps:bodyPr>
                    </wps:wsp>
                  </a:graphicData>
                </a:graphic>
              </wp:anchor>
            </w:drawing>
          </mc:Choice>
          <mc:Fallback>
            <w:pict>
              <v:shape id="shape_0" ID="Фигура3" fillcolor="white" stroked="t" style="position:absolute;margin-left:93.4pt;margin-top:8.5pt;width:341.4pt;height:36.9pt" type="shapetype_109">
                <w10:wrap type="square"/>
                <v:fill o:detectmouseclick="t" type="solid" color2="black"/>
                <v:stroke color="black" joinstyle="round" endcap="flat"/>
                <v:textbo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 xml:space="preserve">Истребование документов(сведений), необходимых для </w:t>
                      </w:r>
                    </w:p>
                    <w:p>
                      <w:pPr>
                        <w:pStyle w:val="Style31"/>
                        <w:spacing w:lineRule="auto" w:line="240" w:before="0" w:after="0"/>
                        <w:rPr/>
                      </w:pPr>
                      <w:r>
                        <w:rPr>
                          <w:rFonts w:ascii="Times New Roman" w:hAnsi="Times New Roman"/>
                          <w:color w:val="auto"/>
                        </w:rPr>
                        <w:t xml:space="preserve">предоставления муниципальной услуги и находящихся в распоряжении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других органов и организаций</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8">
                <wp:simplePos x="0" y="0"/>
                <wp:positionH relativeFrom="column">
                  <wp:posOffset>1186180</wp:posOffset>
                </wp:positionH>
                <wp:positionV relativeFrom="paragraph">
                  <wp:posOffset>83185</wp:posOffset>
                </wp:positionV>
                <wp:extent cx="4346575" cy="593725"/>
                <wp:effectExtent l="0" t="0" r="0" b="0"/>
                <wp:wrapNone/>
                <wp:docPr id="11" name="Фигура4"/>
                <a:graphic xmlns:a="http://schemas.openxmlformats.org/drawingml/2006/main">
                  <a:graphicData uri="http://schemas.microsoft.com/office/word/2010/wordprocessingShape">
                    <wps:wsp>
                      <wps:cNvSpPr/>
                      <wps:spPr>
                        <a:xfrm>
                          <a:off x="0" y="0"/>
                          <a:ext cx="4345920" cy="59292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Экспертиза документов</w:t>
                            </w:r>
                          </w:p>
                        </w:txbxContent>
                      </wps:txbx>
                      <wps:bodyPr lIns="0" rIns="0" tIns="0" bIns="0" anchor="ctr">
                        <a:noAutofit/>
                      </wps:bodyPr>
                    </wps:wsp>
                  </a:graphicData>
                </a:graphic>
              </wp:anchor>
            </w:drawing>
          </mc:Choice>
          <mc:Fallback>
            <w:pict>
              <v:shape id="shape_0" ID="Фигура4" fillcolor="white" stroked="t" style="position:absolute;margin-left:93.4pt;margin-top:6.55pt;width:342.15pt;height:46.65pt" type="shapetype_109">
                <w10:wrap type="square"/>
                <v:fill o:detectmouseclick="t" type="solid" color2="black"/>
                <v:stroke color="black" joinstyle="round" endcap="flat"/>
                <v:textbo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Экспертиза документов</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lang w:val="en-US"/>
        </w:rPr>
      </w:pPr>
      <w:r>
        <w:rPr>
          <w:rFonts w:cs="Times New Roman" w:ascii="Times New Roman" w:hAnsi="Times New Roman"/>
          <w:lang w:val="en-US"/>
        </w:rPr>
        <mc:AlternateContent>
          <mc:Choice Requires="wps">
            <w:drawing>
              <wp:anchor behindDoc="0" distT="0" distB="0" distL="0" distR="0" simplePos="0" locked="0" layoutInCell="1" allowOverlap="1" relativeHeight="9">
                <wp:simplePos x="0" y="0"/>
                <wp:positionH relativeFrom="column">
                  <wp:posOffset>37465</wp:posOffset>
                </wp:positionH>
                <wp:positionV relativeFrom="paragraph">
                  <wp:posOffset>101600</wp:posOffset>
                </wp:positionV>
                <wp:extent cx="1803400" cy="622300"/>
                <wp:effectExtent l="0" t="0" r="0" b="0"/>
                <wp:wrapNone/>
                <wp:docPr id="13" name="Фигура5"/>
                <a:graphic xmlns:a="http://schemas.openxmlformats.org/drawingml/2006/main">
                  <a:graphicData uri="http://schemas.microsoft.com/office/word/2010/wordprocessingShape">
                    <wps:wsp>
                      <wps:cNvSpPr/>
                      <wps:spPr>
                        <a:xfrm>
                          <a:off x="0" y="0"/>
                          <a:ext cx="1802880" cy="62172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 xml:space="preserve">Отсутствие оснований для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отказа в предоставлении</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wps:txbx>
                      <wps:bodyPr lIns="0" rIns="0" tIns="0" bIns="0" anchor="ctr">
                        <a:noAutofit/>
                      </wps:bodyPr>
                    </wps:wsp>
                  </a:graphicData>
                </a:graphic>
              </wp:anchor>
            </w:drawing>
          </mc:Choice>
          <mc:Fallback>
            <w:pict>
              <v:shape id="shape_0" ID="Фигура5" fillcolor="white" stroked="t" style="position:absolute;margin-left:2.95pt;margin-top:8pt;width:141.9pt;height:48.9pt" type="shapetype_109">
                <w10:wrap type="square"/>
                <v:fill o:detectmouseclick="t" type="solid" color2="black"/>
                <v:stroke color="black" joinstyle="round" endcap="flat"/>
                <v:textbox>
                  <w:txbxContent>
                    <w:p>
                      <w:pPr>
                        <w:pStyle w:val="Style31"/>
                        <w:spacing w:lineRule="auto" w:line="240" w:before="0" w:after="0"/>
                        <w:rPr/>
                      </w:pPr>
                      <w:r>
                        <w:rPr>
                          <w:rFonts w:ascii="Times New Roman" w:hAnsi="Times New Roman"/>
                          <w:color w:val="auto"/>
                        </w:rPr>
                        <w:t xml:space="preserve">  </w:t>
                      </w:r>
                      <w:r>
                        <w:rPr>
                          <w:rFonts w:ascii="Times New Roman" w:hAnsi="Times New Roman"/>
                          <w:color w:val="auto"/>
                        </w:rPr>
                        <w:t xml:space="preserve">Отсутствие оснований для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отказа в предоставлении</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v:textbox>
              </v:shape>
            </w:pict>
          </mc:Fallback>
        </mc:AlternateContent>
        <mc:AlternateContent>
          <mc:Choice Requires="wps">
            <w:drawing>
              <wp:anchor behindDoc="0" distT="0" distB="0" distL="0" distR="0" simplePos="0" locked="0" layoutInCell="1" allowOverlap="1" relativeHeight="10">
                <wp:simplePos x="0" y="0"/>
                <wp:positionH relativeFrom="column">
                  <wp:posOffset>4396105</wp:posOffset>
                </wp:positionH>
                <wp:positionV relativeFrom="paragraph">
                  <wp:posOffset>101600</wp:posOffset>
                </wp:positionV>
                <wp:extent cx="1784350" cy="584200"/>
                <wp:effectExtent l="0" t="0" r="0" b="0"/>
                <wp:wrapNone/>
                <wp:docPr id="15" name="Фигура6"/>
                <a:graphic xmlns:a="http://schemas.openxmlformats.org/drawingml/2006/main">
                  <a:graphicData uri="http://schemas.microsoft.com/office/word/2010/wordprocessingShape">
                    <wps:wsp>
                      <wps:cNvSpPr/>
                      <wps:spPr>
                        <a:xfrm>
                          <a:off x="0" y="0"/>
                          <a:ext cx="1783800" cy="58356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 xml:space="preserve">Наличие оснований для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отказа в предоставлении</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wps:txbx>
                      <wps:bodyPr lIns="0" rIns="0" tIns="0" bIns="0" anchor="ctr">
                        <a:noAutofit/>
                      </wps:bodyPr>
                    </wps:wsp>
                  </a:graphicData>
                </a:graphic>
              </wp:anchor>
            </w:drawing>
          </mc:Choice>
          <mc:Fallback>
            <w:pict>
              <v:shape id="shape_0" ID="Фигура6" fillcolor="white" stroked="t" style="position:absolute;margin-left:346.15pt;margin-top:8pt;width:140.4pt;height:45.9pt" type="shapetype_109">
                <w10:wrap type="square"/>
                <v:fill o:detectmouseclick="t" type="solid" color2="black"/>
                <v:stroke color="black" joinstyle="round" endcap="flat"/>
                <v:textbo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 xml:space="preserve">Наличие оснований для </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отказа в предоставлении</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муниципальной услуги</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11">
                <wp:simplePos x="0" y="0"/>
                <wp:positionH relativeFrom="column">
                  <wp:posOffset>-118745</wp:posOffset>
                </wp:positionH>
                <wp:positionV relativeFrom="paragraph">
                  <wp:posOffset>120015</wp:posOffset>
                </wp:positionV>
                <wp:extent cx="2574925" cy="479425"/>
                <wp:effectExtent l="0" t="0" r="0" b="0"/>
                <wp:wrapNone/>
                <wp:docPr id="17" name="Фигура7"/>
                <a:graphic xmlns:a="http://schemas.openxmlformats.org/drawingml/2006/main">
                  <a:graphicData uri="http://schemas.microsoft.com/office/word/2010/wordprocessingShape">
                    <wps:wsp>
                      <wps:cNvSpPr/>
                      <wps:spPr>
                        <a:xfrm>
                          <a:off x="0" y="0"/>
                          <a:ext cx="2574360" cy="47880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rFonts w:ascii="Times New Roman" w:hAnsi="Times New Roman"/>
                                <w:color w:val="auto"/>
                              </w:rPr>
                              <w:t>Принятие решения о выдаче разрешения</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(уведомления)</w:t>
                            </w:r>
                          </w:p>
                        </w:txbxContent>
                      </wps:txbx>
                      <wps:bodyPr lIns="0" rIns="0" tIns="0" bIns="0" anchor="ctr">
                        <a:noAutofit/>
                      </wps:bodyPr>
                    </wps:wsp>
                  </a:graphicData>
                </a:graphic>
              </wp:anchor>
            </w:drawing>
          </mc:Choice>
          <mc:Fallback>
            <w:pict>
              <v:shape id="shape_0" ID="Фигура7" fillcolor="white" stroked="t" style="position:absolute;margin-left:-9.35pt;margin-top:9.45pt;width:202.65pt;height:37.65pt" type="shapetype_109">
                <w10:wrap type="square"/>
                <v:fill o:detectmouseclick="t" type="solid" color2="black"/>
                <v:stroke color="black" joinstyle="round" endcap="flat"/>
                <v:textbox>
                  <w:txbxContent>
                    <w:p>
                      <w:pPr>
                        <w:pStyle w:val="Style31"/>
                        <w:spacing w:lineRule="auto" w:line="240" w:before="0" w:after="0"/>
                        <w:rPr/>
                      </w:pPr>
                      <w:r>
                        <w:rPr>
                          <w:rFonts w:ascii="Times New Roman" w:hAnsi="Times New Roman"/>
                          <w:color w:val="auto"/>
                        </w:rPr>
                        <w:t>Принятие решения о выдаче разрешения</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(уведомления)</w:t>
                      </w:r>
                    </w:p>
                  </w:txbxContent>
                </v:textbox>
              </v:shape>
            </w:pict>
          </mc:Fallback>
        </mc:AlternateContent>
        <mc:AlternateContent>
          <mc:Choice Requires="wps">
            <w:drawing>
              <wp:anchor behindDoc="0" distT="0" distB="0" distL="0" distR="0" simplePos="0" locked="0" layoutInCell="1" allowOverlap="1" relativeHeight="12">
                <wp:simplePos x="0" y="0"/>
                <wp:positionH relativeFrom="column">
                  <wp:posOffset>4119880</wp:posOffset>
                </wp:positionH>
                <wp:positionV relativeFrom="paragraph">
                  <wp:posOffset>91440</wp:posOffset>
                </wp:positionV>
                <wp:extent cx="2470150" cy="469900"/>
                <wp:effectExtent l="0" t="0" r="0" b="0"/>
                <wp:wrapNone/>
                <wp:docPr id="19" name="Фигура8"/>
                <a:graphic xmlns:a="http://schemas.openxmlformats.org/drawingml/2006/main">
                  <a:graphicData uri="http://schemas.microsoft.com/office/word/2010/wordprocessingShape">
                    <wps:wsp>
                      <wps:cNvSpPr/>
                      <wps:spPr>
                        <a:xfrm>
                          <a:off x="0" y="0"/>
                          <a:ext cx="2469600" cy="46944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color w:val="auto"/>
                              </w:rPr>
                              <w:t xml:space="preserve">   </w:t>
                            </w:r>
                            <w:r>
                              <w:rPr>
                                <w:rFonts w:ascii="Times New Roman" w:hAnsi="Times New Roman"/>
                                <w:color w:val="auto"/>
                              </w:rPr>
                              <w:t>Принятие решения об отказе в выдаче</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разрешения (уведомления)</w:t>
                            </w:r>
                          </w:p>
                        </w:txbxContent>
                      </wps:txbx>
                      <wps:bodyPr lIns="0" rIns="0" tIns="0" bIns="0" anchor="ctr">
                        <a:noAutofit/>
                      </wps:bodyPr>
                    </wps:wsp>
                  </a:graphicData>
                </a:graphic>
              </wp:anchor>
            </w:drawing>
          </mc:Choice>
          <mc:Fallback>
            <w:pict>
              <v:shape id="shape_0" ID="Фигура8" fillcolor="white" stroked="t" style="position:absolute;margin-left:324.4pt;margin-top:7.2pt;width:194.4pt;height:36.9pt" type="shapetype_109">
                <w10:wrap type="square"/>
                <v:fill o:detectmouseclick="t" type="solid" color2="black"/>
                <v:stroke color="black" joinstyle="round" endcap="flat"/>
                <v:textbox>
                  <w:txbxContent>
                    <w:p>
                      <w:pPr>
                        <w:pStyle w:val="Style31"/>
                        <w:spacing w:lineRule="auto" w:line="240" w:before="0" w:after="0"/>
                        <w:rPr/>
                      </w:pPr>
                      <w:r>
                        <w:rPr>
                          <w:color w:val="auto"/>
                        </w:rPr>
                        <w:t xml:space="preserve">   </w:t>
                      </w:r>
                      <w:r>
                        <w:rPr>
                          <w:rFonts w:ascii="Times New Roman" w:hAnsi="Times New Roman"/>
                          <w:color w:val="auto"/>
                        </w:rPr>
                        <w:t>Принятие решения об отказе в выдаче</w:t>
                      </w:r>
                    </w:p>
                    <w:p>
                      <w:pPr>
                        <w:pStyle w:val="Style31"/>
                        <w:spacing w:lineRule="auto" w:line="240" w:before="0" w:after="0"/>
                        <w:rPr/>
                      </w:pPr>
                      <w:r>
                        <w:rPr>
                          <w:rFonts w:ascii="Times New Roman" w:hAnsi="Times New Roman"/>
                          <w:color w:val="auto"/>
                        </w:rPr>
                        <w:t xml:space="preserve">            </w:t>
                      </w:r>
                      <w:r>
                        <w:rPr>
                          <w:rFonts w:ascii="Times New Roman" w:hAnsi="Times New Roman"/>
                          <w:color w:val="auto"/>
                        </w:rPr>
                        <w:t>разрешения (уведомления)</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13">
                <wp:simplePos x="0" y="0"/>
                <wp:positionH relativeFrom="column">
                  <wp:posOffset>1052830</wp:posOffset>
                </wp:positionH>
                <wp:positionV relativeFrom="paragraph">
                  <wp:posOffset>147955</wp:posOffset>
                </wp:positionV>
                <wp:extent cx="4860925" cy="469900"/>
                <wp:effectExtent l="0" t="0" r="0" b="0"/>
                <wp:wrapNone/>
                <wp:docPr id="21" name="Фигура9"/>
                <a:graphic xmlns:a="http://schemas.openxmlformats.org/drawingml/2006/main">
                  <a:graphicData uri="http://schemas.microsoft.com/office/word/2010/wordprocessingShape">
                    <wps:wsp>
                      <wps:cNvSpPr/>
                      <wps:spPr>
                        <a:xfrm>
                          <a:off x="0" y="0"/>
                          <a:ext cx="4860360" cy="469440"/>
                        </a:xfrm>
                        <a:prstGeom prst="flowChartProcess">
                          <a:avLst/>
                        </a:prstGeom>
                        <a:solidFill>
                          <a:srgbClr val="ffffff"/>
                        </a:solidFill>
                        <a:ln>
                          <a:solidFill>
                            <a:srgbClr val="000000"/>
                          </a:solidFill>
                        </a:ln>
                      </wps:spPr>
                      <wps:style>
                        <a:lnRef idx="0"/>
                        <a:fillRef idx="0"/>
                        <a:effectRef idx="0"/>
                        <a:fontRef idx="minor"/>
                      </wps:style>
                      <wps:txb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Выдача документов заявителю</w:t>
                            </w:r>
                          </w:p>
                        </w:txbxContent>
                      </wps:txbx>
                      <wps:bodyPr lIns="0" rIns="0" tIns="0" bIns="0" anchor="ctr">
                        <a:noAutofit/>
                      </wps:bodyPr>
                    </wps:wsp>
                  </a:graphicData>
                </a:graphic>
              </wp:anchor>
            </w:drawing>
          </mc:Choice>
          <mc:Fallback>
            <w:pict>
              <v:shape id="shape_0" ID="Фигура9" fillcolor="white" stroked="t" style="position:absolute;margin-left:82.9pt;margin-top:11.65pt;width:382.65pt;height:36.9pt" type="shapetype_109">
                <w10:wrap type="square"/>
                <v:fill o:detectmouseclick="t" type="solid" color2="black"/>
                <v:stroke color="black" joinstyle="round" endcap="flat"/>
                <v:textbox>
                  <w:txbxContent>
                    <w:p>
                      <w:pPr>
                        <w:pStyle w:val="Style31"/>
                        <w:spacing w:lineRule="auto" w:line="240" w:before="0" w:after="0"/>
                        <w:rPr/>
                      </w:pPr>
                      <w:r>
                        <w:rPr>
                          <w:color w:val="auto"/>
                        </w:rPr>
                        <w:t xml:space="preserve">                     </w:t>
                      </w:r>
                      <w:r>
                        <w:rPr>
                          <w:rFonts w:ascii="Times New Roman" w:hAnsi="Times New Roman"/>
                          <w:color w:val="auto"/>
                        </w:rPr>
                        <w:t xml:space="preserve">                       </w:t>
                      </w:r>
                      <w:r>
                        <w:rPr>
                          <w:rFonts w:ascii="Times New Roman" w:hAnsi="Times New Roman"/>
                          <w:color w:val="auto"/>
                        </w:rPr>
                        <w:t>Выдача документов заявителю</w:t>
                      </w:r>
                    </w:p>
                  </w:txbxContent>
                </v:textbox>
              </v:shape>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mc:AlternateContent>
          <mc:Choice Requires="wps">
            <w:drawing>
              <wp:anchor behindDoc="0" distT="0" distB="0" distL="0" distR="0" simplePos="0" locked="0" layoutInCell="1" allowOverlap="1" relativeHeight="4">
                <wp:simplePos x="0" y="0"/>
                <wp:positionH relativeFrom="column">
                  <wp:posOffset>186055</wp:posOffset>
                </wp:positionH>
                <wp:positionV relativeFrom="paragraph">
                  <wp:posOffset>-2468880</wp:posOffset>
                </wp:positionV>
                <wp:extent cx="295910" cy="219710"/>
                <wp:effectExtent l="0" t="0" r="0" b="0"/>
                <wp:wrapNone/>
                <wp:docPr id="23" name="Врезка3"/>
                <a:graphic xmlns:a="http://schemas.openxmlformats.org/drawingml/2006/main">
                  <a:graphicData uri="http://schemas.microsoft.com/office/word/2010/wordprocessingShape">
                    <wps:wsp>
                      <wps:cNvSpPr/>
                      <wps:spPr>
                        <a:xfrm>
                          <a:off x="0" y="0"/>
                          <a:ext cx="295200" cy="219240"/>
                        </a:xfrm>
                        <a:prstGeom prst="rect">
                          <a:avLst/>
                        </a:prstGeom>
                        <a:noFill/>
                        <a:ln>
                          <a:noFill/>
                        </a:ln>
                      </wps:spPr>
                      <wps:style>
                        <a:lnRef idx="0"/>
                        <a:fillRef idx="0"/>
                        <a:effectRef idx="0"/>
                        <a:fontRef idx="minor"/>
                      </wps:style>
                      <wps:bodyPr/>
                    </wps:wsp>
                  </a:graphicData>
                </a:graphic>
              </wp:anchor>
            </w:drawing>
          </mc:Choice>
          <mc:Fallback>
            <w:pict>
              <v:rect id="shape_0" ID="Врезка3" stroked="f" style="position:absolute;margin-left:14.65pt;margin-top:-194.4pt;width:23.2pt;height:17.2pt">
                <w10:wrap type="none"/>
                <v:fill o:detectmouseclick="t" on="false"/>
                <v:stroke color="#3465a4" joinstyle="round" endcap="flat"/>
              </v:rect>
            </w:pict>
          </mc:Fallback>
        </mc:AlternateConten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 xml:space="preserve"> </w:t>
      </w:r>
      <w:r>
        <w:rPr>
          <w:rFonts w:eastAsia="Times New Roman" w:cs="Times New Roman" w:ascii="Times New Roman" w:hAnsi="Times New Roman"/>
          <w:color w:val="000000"/>
          <w:sz w:val="22"/>
          <w:szCs w:val="22"/>
        </w:rPr>
        <w:t>Приложение №3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t xml:space="preserve">Приложение </w:t>
      </w:r>
      <w:r>
        <w:rPr>
          <w:rFonts w:cs="Times New Roman" w:ascii="Times New Roman" w:hAnsi="Times New Roman"/>
          <w:lang w:val="ru-RU"/>
        </w:rPr>
        <w:t>№</w:t>
      </w:r>
      <w:r>
        <w:rPr>
          <w:rFonts w:cs="Times New Roman" w:ascii="Times New Roman" w:hAnsi="Times New Roman"/>
        </w:rPr>
        <w:t>2</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15" w:name="P011211"/>
      <w:bookmarkEnd w:id="15"/>
      <w:r>
        <w:rPr>
          <w:rFonts w:cs="Times New Roman" w:ascii="Times New Roman" w:hAnsi="Times New Roman"/>
          <w:b w:val="false"/>
          <w:sz w:val="22"/>
          <w:szCs w:val="22"/>
        </w:rPr>
        <w:t>,</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ConsPlusNormal"/>
        <w:jc w:val="right"/>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sz w:val="24"/>
          <w:szCs w:val="24"/>
        </w:rPr>
      </w:pPr>
      <w:bookmarkStart w:id="16" w:name="Par51615"/>
      <w:bookmarkEnd w:id="16"/>
      <w:r>
        <w:rPr>
          <w:rFonts w:cs="Times New Roman" w:ascii="Times New Roman" w:hAnsi="Times New Roman"/>
          <w:sz w:val="24"/>
          <w:szCs w:val="24"/>
        </w:rPr>
        <w:t>Сведения о местонахождении и номерах контактных телефонов</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органов и организаций, в которых заявители могут</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получить документы, необходимые для предоставления</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муниципальной услуги</w:t>
      </w:r>
    </w:p>
    <w:p>
      <w:pPr>
        <w:pStyle w:val="ConsPlusNormal"/>
        <w:jc w:val="center"/>
        <w:rPr>
          <w:rFonts w:ascii="Times New Roman" w:hAnsi="Times New Roman" w:cs="Times New Roman"/>
          <w:sz w:val="24"/>
          <w:szCs w:val="24"/>
        </w:rPr>
      </w:pPr>
      <w:r>
        <w:rPr>
          <w:rFonts w:cs="Times New Roman" w:ascii="Times New Roman" w:hAnsi="Times New Roman"/>
          <w:sz w:val="24"/>
          <w:szCs w:val="24"/>
        </w:rPr>
      </w:r>
    </w:p>
    <w:tbl>
      <w:tblPr>
        <w:tblW w:w="10425" w:type="dxa"/>
        <w:jc w:val="left"/>
        <w:tblInd w:w="-16" w:type="dxa"/>
        <w:tblCellMar>
          <w:top w:w="55" w:type="dxa"/>
          <w:left w:w="40" w:type="dxa"/>
          <w:bottom w:w="55" w:type="dxa"/>
          <w:right w:w="55" w:type="dxa"/>
        </w:tblCellMar>
      </w:tblPr>
      <w:tblGrid>
        <w:gridCol w:w="1399"/>
        <w:gridCol w:w="2564"/>
        <w:gridCol w:w="2094"/>
        <w:gridCol w:w="1799"/>
        <w:gridCol w:w="2569"/>
      </w:tblGrid>
      <w:tr>
        <w:trPr/>
        <w:tc>
          <w:tcPr>
            <w:tcW w:w="1399" w:type="dxa"/>
            <w:tcBorders>
              <w:top w:val="single" w:sz="2" w:space="0" w:color="000001"/>
              <w:left w:val="single" w:sz="2" w:space="0" w:color="000001"/>
              <w:bottom w:val="single" w:sz="2" w:space="0" w:color="000001"/>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2564" w:type="dxa"/>
            <w:tcBorders>
              <w:top w:val="single" w:sz="2" w:space="0" w:color="000001"/>
              <w:left w:val="single" w:sz="2" w:space="0" w:color="000001"/>
              <w:bottom w:val="single" w:sz="2" w:space="0" w:color="000001"/>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Название органа, учреждения, организации</w:t>
            </w:r>
          </w:p>
        </w:tc>
        <w:tc>
          <w:tcPr>
            <w:tcW w:w="2094" w:type="dxa"/>
            <w:tcBorders>
              <w:top w:val="single" w:sz="2" w:space="0" w:color="000001"/>
              <w:left w:val="single" w:sz="2" w:space="0" w:color="000001"/>
              <w:bottom w:val="single" w:sz="2" w:space="0" w:color="000001"/>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Адрес местоположения</w:t>
            </w:r>
          </w:p>
        </w:tc>
        <w:tc>
          <w:tcPr>
            <w:tcW w:w="1799" w:type="dxa"/>
            <w:tcBorders>
              <w:top w:val="single" w:sz="2" w:space="0" w:color="000001"/>
              <w:left w:val="single" w:sz="2" w:space="0" w:color="000001"/>
              <w:bottom w:val="single" w:sz="2" w:space="0" w:color="000001"/>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Номер телефона</w:t>
            </w:r>
          </w:p>
        </w:tc>
        <w:tc>
          <w:tcPr>
            <w:tcW w:w="2569" w:type="dxa"/>
            <w:tcBorders>
              <w:top w:val="single" w:sz="2" w:space="0" w:color="000001"/>
              <w:left w:val="single" w:sz="2" w:space="0" w:color="000001"/>
              <w:bottom w:val="single" w:sz="2" w:space="0" w:color="000001"/>
              <w:right w:val="single" w:sz="2" w:space="0" w:color="000001"/>
            </w:tcBorders>
          </w:tcPr>
          <w:p>
            <w:pPr>
              <w:pStyle w:val="ConsPlusNormal"/>
              <w:ind w:left="0" w:right="0" w:firstLine="12"/>
              <w:jc w:val="center"/>
              <w:rPr>
                <w:rFonts w:ascii="Times New Roman" w:hAnsi="Times New Roman" w:cs="Times New Roman"/>
                <w:sz w:val="24"/>
                <w:szCs w:val="24"/>
              </w:rPr>
            </w:pPr>
            <w:r>
              <w:rPr>
                <w:rFonts w:cs="Times New Roman" w:ascii="Times New Roman" w:hAnsi="Times New Roman"/>
                <w:sz w:val="24"/>
                <w:szCs w:val="24"/>
              </w:rPr>
              <w:t>Интернет-адрес</w:t>
            </w:r>
          </w:p>
        </w:tc>
      </w:tr>
      <w:tr>
        <w:trPr/>
        <w:tc>
          <w:tcPr>
            <w:tcW w:w="1399" w:type="dxa"/>
            <w:tcBorders>
              <w:top w:val="single" w:sz="2" w:space="0" w:color="000001"/>
              <w:left w:val="single" w:sz="2" w:space="0" w:color="000001"/>
              <w:bottom w:val="single" w:sz="2" w:space="0" w:color="000001"/>
            </w:tcBorders>
          </w:tcPr>
          <w:p>
            <w:pPr>
              <w:pStyle w:val="ConsPlusNormal"/>
              <w:snapToGrid w:val="false"/>
              <w:jc w:val="center"/>
              <w:rPr>
                <w:rFonts w:ascii="Times New Roman" w:hAnsi="Times New Roman" w:cs="Times New Roman"/>
                <w:sz w:val="24"/>
                <w:szCs w:val="24"/>
              </w:rPr>
            </w:pPr>
            <w:r>
              <w:rPr>
                <w:rFonts w:cs="Times New Roman" w:ascii="Times New Roman" w:hAnsi="Times New Roman"/>
                <w:sz w:val="24"/>
                <w:szCs w:val="24"/>
              </w:rPr>
              <w:t>1</w:t>
            </w:r>
          </w:p>
        </w:tc>
        <w:tc>
          <w:tcPr>
            <w:tcW w:w="2564" w:type="dxa"/>
            <w:tcBorders>
              <w:top w:val="single" w:sz="2" w:space="0" w:color="000001"/>
              <w:left w:val="single" w:sz="2" w:space="0" w:color="000001"/>
              <w:bottom w:val="single" w:sz="2" w:space="0" w:color="000001"/>
            </w:tcBorders>
          </w:tcPr>
          <w:p>
            <w:pPr>
              <w:pStyle w:val="Normal"/>
              <w:snapToGrid w:val="false"/>
              <w:spacing w:lineRule="atLeast" w:line="200" w:before="0" w:after="0"/>
              <w:rPr>
                <w:rFonts w:ascii="Times New Roman" w:hAnsi="Times New Roman" w:cs="Times New Roman"/>
                <w:color w:val="000000"/>
                <w:sz w:val="24"/>
                <w:szCs w:val="24"/>
              </w:rPr>
            </w:pPr>
            <w:r>
              <w:rPr>
                <w:rFonts w:cs="Times New Roman" w:ascii="Times New Roman" w:hAnsi="Times New Roman"/>
                <w:color w:val="000000"/>
                <w:sz w:val="24"/>
                <w:szCs w:val="24"/>
              </w:rPr>
              <w:t>Администрация городского округа-город Галич Костромской области</w:t>
            </w:r>
          </w:p>
        </w:tc>
        <w:tc>
          <w:tcPr>
            <w:tcW w:w="2094" w:type="dxa"/>
            <w:tcBorders>
              <w:top w:val="single" w:sz="2" w:space="0" w:color="000001"/>
              <w:left w:val="single" w:sz="2" w:space="0" w:color="000001"/>
              <w:bottom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157201,</w:t>
            </w:r>
          </w:p>
          <w:p>
            <w:pPr>
              <w:pStyle w:val="Normal"/>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Костромская область, г. Галич, пл.Революции,</w:t>
            </w:r>
          </w:p>
          <w:p>
            <w:pPr>
              <w:pStyle w:val="Normal"/>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д.23а</w:t>
            </w:r>
          </w:p>
        </w:tc>
        <w:tc>
          <w:tcPr>
            <w:tcW w:w="1799" w:type="dxa"/>
            <w:tcBorders>
              <w:top w:val="single" w:sz="2" w:space="0" w:color="000001"/>
              <w:left w:val="single" w:sz="2" w:space="0" w:color="000001"/>
              <w:bottom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Тел/факс:</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8(49437)</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2-17-20</w:t>
            </w:r>
          </w:p>
        </w:tc>
        <w:tc>
          <w:tcPr>
            <w:tcW w:w="2569" w:type="dxa"/>
            <w:tcBorders>
              <w:top w:val="single" w:sz="2" w:space="0" w:color="000001"/>
              <w:left w:val="single" w:sz="2" w:space="0" w:color="000001"/>
              <w:bottom w:val="single" w:sz="2" w:space="0" w:color="000001"/>
              <w:right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Интернет-сайт:</w:t>
            </w:r>
          </w:p>
          <w:p>
            <w:pPr>
              <w:pStyle w:val="Normal"/>
              <w:snapToGrid w:val="false"/>
              <w:spacing w:lineRule="atLeast" w:line="200" w:before="0" w:after="0"/>
              <w:jc w:val="center"/>
              <w:rPr>
                <w:rFonts w:ascii="Times New Roman" w:hAnsi="Times New Roman" w:eastAsia="Times New Roman" w:cs="Times New Roman"/>
                <w:color w:val="000000"/>
                <w:sz w:val="24"/>
              </w:rPr>
            </w:pPr>
            <w:hyperlink r:id="rId20" w:tgtFrame="_blank">
              <w:r>
                <w:rPr>
                  <w:rFonts w:eastAsia="Times New Roman" w:cs="Times New Roman" w:ascii="Times New Roman;serif" w:hAnsi="Times New Roman;serif"/>
                  <w:strike w:val="false"/>
                  <w:dstrike w:val="false"/>
                  <w:color w:val="00000A"/>
                  <w:sz w:val="24"/>
                  <w:szCs w:val="24"/>
                  <w:u w:val="none"/>
                  <w:effect w:val="none"/>
                  <w:lang w:val="en-US"/>
                </w:rPr>
                <w:t>galich.kostroma.gov.ru</w:t>
              </w:r>
            </w:hyperlink>
            <w:r>
              <w:rPr>
                <w:rFonts w:eastAsia="Times New Roman" w:cs="Times New Roman" w:ascii="Times New Roman" w:hAnsi="Times New Roman"/>
                <w:color w:val="000000"/>
                <w:sz w:val="24"/>
                <w:szCs w:val="24"/>
                <w:lang w:val="en-US"/>
              </w:rPr>
              <w:t xml:space="preserve"> </w:t>
            </w:r>
          </w:p>
          <w:p>
            <w:pPr>
              <w:pStyle w:val="Normal"/>
              <w:spacing w:lineRule="atLeast" w:line="200" w:before="0" w:after="0"/>
              <w:jc w:val="center"/>
              <w:rPr>
                <w:rFonts w:ascii="Times New Roman" w:hAnsi="Times New Roman" w:eastAsia="Times New Roman" w:cs="Times New Roman"/>
                <w:color w:val="000000"/>
                <w:sz w:val="24"/>
              </w:rPr>
            </w:pPr>
            <w:r>
              <w:rPr>
                <w:rFonts w:cs="Times New Roman" w:ascii="Times New Roman" w:hAnsi="Times New Roman"/>
                <w:color w:val="000000"/>
                <w:sz w:val="24"/>
                <w:szCs w:val="24"/>
                <w:lang w:val="en-US"/>
              </w:rPr>
              <w:t>E</w:t>
            </w:r>
            <w:r>
              <w:rPr>
                <w:rFonts w:cs="Times New Roman" w:ascii="Times New Roman" w:hAnsi="Times New Roman"/>
                <w:color w:val="000000"/>
                <w:sz w:val="24"/>
                <w:szCs w:val="24"/>
              </w:rPr>
              <w:t>-</w:t>
            </w:r>
            <w:r>
              <w:rPr>
                <w:rFonts w:cs="Times New Roman" w:ascii="Times New Roman" w:hAnsi="Times New Roman"/>
                <w:color w:val="000000"/>
                <w:sz w:val="24"/>
                <w:szCs w:val="24"/>
                <w:lang w:val="en-US"/>
              </w:rPr>
              <w:t>mail</w:t>
            </w:r>
            <w:r>
              <w:rPr>
                <w:rFonts w:cs="Times New Roman" w:ascii="Times New Roman" w:hAnsi="Times New Roman"/>
                <w:color w:val="000000"/>
                <w:sz w:val="24"/>
                <w:szCs w:val="24"/>
              </w:rPr>
              <w:t>:</w:t>
            </w:r>
          </w:p>
          <w:p>
            <w:pPr>
              <w:pStyle w:val="Normal"/>
              <w:snapToGrid w:val="false"/>
              <w:spacing w:lineRule="atLeast" w:line="200" w:before="0" w:after="0"/>
              <w:ind w:left="0" w:right="0" w:firstLine="12"/>
              <w:jc w:val="center"/>
              <w:rPr>
                <w:rFonts w:ascii="Times New Roman" w:hAnsi="Times New Roman" w:eastAsia="Times New Roman" w:cs="Times New Roman"/>
                <w:color w:val="000000"/>
                <w:sz w:val="24"/>
              </w:rPr>
            </w:pPr>
            <w:hyperlink r:id="rId21">
              <w:r>
                <w:rPr>
                  <w:rFonts w:eastAsia="Times New Roman" w:cs="Times New Roman" w:ascii="Times New Roman;serif" w:hAnsi="Times New Roman;serif"/>
                  <w:strike w:val="false"/>
                  <w:dstrike w:val="false"/>
                  <w:color w:val="00000A"/>
                  <w:sz w:val="24"/>
                  <w:szCs w:val="24"/>
                  <w:u w:val="none"/>
                  <w:effect w:val="none"/>
                  <w:lang w:val="en-US"/>
                </w:rPr>
                <w:t>gorod_galich@kostroma.gov.ru</w:t>
              </w:r>
            </w:hyperlink>
            <w:r>
              <w:rPr>
                <w:rStyle w:val="Style17"/>
                <w:rFonts w:eastAsia="Times New Roman" w:cs="Times New Roman" w:ascii="Times New Roman" w:hAnsi="Times New Roman"/>
                <w:color w:val="000000"/>
                <w:sz w:val="24"/>
                <w:szCs w:val="24"/>
                <w:u w:val="none"/>
              </w:rPr>
              <w:t xml:space="preserve"> </w:t>
            </w:r>
          </w:p>
        </w:tc>
      </w:tr>
      <w:tr>
        <w:trPr>
          <w:trHeight w:val="3195" w:hRule="atLeast"/>
        </w:trPr>
        <w:tc>
          <w:tcPr>
            <w:tcW w:w="1399" w:type="dxa"/>
            <w:tcBorders>
              <w:top w:val="single" w:sz="2" w:space="0" w:color="000001"/>
              <w:left w:val="single" w:sz="2" w:space="0" w:color="000001"/>
              <w:bottom w:val="single" w:sz="2" w:space="0" w:color="000001"/>
            </w:tcBorders>
          </w:tcPr>
          <w:p>
            <w:pPr>
              <w:pStyle w:val="ConsPlusNormal"/>
              <w:snapToGrid w:val="false"/>
              <w:jc w:val="center"/>
              <w:rPr>
                <w:rFonts w:ascii="Times New Roman" w:hAnsi="Times New Roman" w:cs="Times New Roman"/>
                <w:sz w:val="24"/>
                <w:szCs w:val="24"/>
              </w:rPr>
            </w:pPr>
            <w:r>
              <w:rPr>
                <w:rFonts w:cs="Times New Roman" w:ascii="Times New Roman" w:hAnsi="Times New Roman"/>
                <w:sz w:val="24"/>
                <w:szCs w:val="24"/>
              </w:rPr>
              <w:t>2</w:t>
            </w:r>
          </w:p>
        </w:tc>
        <w:tc>
          <w:tcPr>
            <w:tcW w:w="2564" w:type="dxa"/>
            <w:tcBorders>
              <w:top w:val="single" w:sz="2" w:space="0" w:color="000001"/>
              <w:left w:val="single" w:sz="2" w:space="0" w:color="000001"/>
              <w:bottom w:val="single" w:sz="2" w:space="0" w:color="000001"/>
            </w:tcBorders>
          </w:tcPr>
          <w:p>
            <w:pPr>
              <w:pStyle w:val="Normal"/>
              <w:snapToGrid w:val="false"/>
              <w:spacing w:before="0" w:after="200"/>
              <w:rPr>
                <w:rFonts w:ascii="Times New Roman" w:hAnsi="Times New Roman" w:cs="Times New Roman"/>
                <w:bCs/>
                <w:sz w:val="24"/>
                <w:szCs w:val="24"/>
              </w:rPr>
            </w:pPr>
            <w:r>
              <w:rPr>
                <w:rFonts w:cs="Times New Roman" w:ascii="Times New Roman" w:hAnsi="Times New Roman"/>
                <w:bCs/>
                <w:sz w:val="24"/>
                <w:szCs w:val="24"/>
              </w:rPr>
              <w:t>Отдел архитектуры и градостроительства администрации городского округа город Галич Костромской области</w:t>
            </w:r>
          </w:p>
        </w:tc>
        <w:tc>
          <w:tcPr>
            <w:tcW w:w="2094" w:type="dxa"/>
            <w:tcBorders>
              <w:top w:val="single" w:sz="2" w:space="0" w:color="000001"/>
              <w:left w:val="single" w:sz="2" w:space="0" w:color="000001"/>
              <w:bottom w:val="single" w:sz="2" w:space="0" w:color="000001"/>
            </w:tcBorders>
          </w:tcPr>
          <w:p>
            <w:pPr>
              <w:pStyle w:val="Normal"/>
              <w:snapToGrid w:val="false"/>
              <w:spacing w:lineRule="atLeast" w:line="200"/>
              <w:rPr>
                <w:rFonts w:ascii="Times New Roman" w:hAnsi="Times New Roman" w:cs="Times New Roman"/>
                <w:color w:val="000000"/>
                <w:sz w:val="24"/>
                <w:szCs w:val="24"/>
              </w:rPr>
            </w:pPr>
            <w:r>
              <w:rPr>
                <w:rFonts w:cs="Times New Roman" w:ascii="Times New Roman" w:hAnsi="Times New Roman"/>
                <w:color w:val="000000"/>
                <w:sz w:val="24"/>
                <w:szCs w:val="24"/>
              </w:rPr>
              <w:t>157201, Костромская область, г. Галич, пл.Революции, д.23а</w:t>
            </w:r>
          </w:p>
          <w:p>
            <w:pPr>
              <w:pStyle w:val="Normal"/>
              <w:snapToGrid w:val="false"/>
              <w:spacing w:lineRule="atLeast" w:line="200"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1799" w:type="dxa"/>
            <w:tcBorders>
              <w:top w:val="single" w:sz="2" w:space="0" w:color="000001"/>
              <w:left w:val="single" w:sz="2" w:space="0" w:color="000001"/>
              <w:bottom w:val="single" w:sz="2" w:space="0" w:color="000001"/>
            </w:tcBorders>
          </w:tcPr>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Тел/факс:</w:t>
            </w:r>
          </w:p>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8(49437) </w:t>
            </w:r>
          </w:p>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2-15-20 </w:t>
            </w:r>
          </w:p>
          <w:p>
            <w:pPr>
              <w:pStyle w:val="Normal"/>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2-17-82</w:t>
            </w:r>
          </w:p>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2569" w:type="dxa"/>
            <w:tcBorders>
              <w:top w:val="single" w:sz="2" w:space="0" w:color="000001"/>
              <w:left w:val="single" w:sz="2" w:space="0" w:color="000001"/>
              <w:bottom w:val="single" w:sz="2" w:space="0" w:color="000001"/>
              <w:right w:val="single" w:sz="2" w:space="0" w:color="000001"/>
            </w:tcBorders>
          </w:tcPr>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Интернет-сайт:</w:t>
            </w:r>
          </w:p>
          <w:p>
            <w:pPr>
              <w:pStyle w:val="Normal"/>
              <w:spacing w:lineRule="atLeast" w:line="200"/>
              <w:jc w:val="center"/>
              <w:rPr>
                <w:rFonts w:ascii="Times New Roman" w:hAnsi="Times New Roman" w:eastAsia="Times New Roman" w:cs="Times New Roman"/>
                <w:color w:val="000000"/>
                <w:sz w:val="24"/>
              </w:rPr>
            </w:pPr>
            <w:hyperlink r:id="rId22" w:tgtFrame="_blank">
              <w:r>
                <w:rPr>
                  <w:rFonts w:cs="Times New Roman" w:ascii="Times New Roman;serif" w:hAnsi="Times New Roman;serif"/>
                  <w:strike w:val="false"/>
                  <w:dstrike w:val="false"/>
                  <w:color w:val="00000A"/>
                  <w:sz w:val="24"/>
                  <w:szCs w:val="24"/>
                  <w:u w:val="none"/>
                  <w:effect w:val="none"/>
                  <w:lang w:val="en-US"/>
                </w:rPr>
                <w:t>galich.kostroma.gov.ru</w:t>
              </w:r>
            </w:hyperlink>
            <w:r>
              <w:rPr>
                <w:rStyle w:val="Style17"/>
                <w:rFonts w:cs="Times New Roman" w:ascii="Times New Roman" w:hAnsi="Times New Roman"/>
                <w:color w:val="000000"/>
                <w:sz w:val="24"/>
                <w:szCs w:val="24"/>
                <w:lang w:val="en-US"/>
              </w:rPr>
              <w:t xml:space="preserve"> </w:t>
            </w:r>
            <w:r>
              <w:rPr>
                <w:rStyle w:val="Style17"/>
                <w:rFonts w:cs="Times New Roman" w:ascii="Times New Roman" w:hAnsi="Times New Roman"/>
                <w:color w:val="000000"/>
                <w:sz w:val="24"/>
                <w:szCs w:val="24"/>
                <w:u w:val="none"/>
              </w:rPr>
              <w:t xml:space="preserve"> </w:t>
            </w:r>
          </w:p>
          <w:p>
            <w:pPr>
              <w:pStyle w:val="Normal"/>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tLeast" w:line="200" w:before="0" w:after="0"/>
              <w:jc w:val="center"/>
              <w:rPr>
                <w:rFonts w:ascii="Times New Roman" w:hAnsi="Times New Roman" w:eastAsia="Times New Roman" w:cs="Times New Roman"/>
                <w:color w:val="000000"/>
                <w:sz w:val="24"/>
              </w:rPr>
            </w:pPr>
            <w:r>
              <w:rPr>
                <w:rFonts w:cs="Times New Roman" w:ascii="Times New Roman" w:hAnsi="Times New Roman"/>
                <w:color w:val="000000"/>
                <w:sz w:val="24"/>
                <w:szCs w:val="24"/>
                <w:lang w:val="en-US"/>
              </w:rPr>
              <w:t>E</w:t>
            </w:r>
            <w:r>
              <w:rPr>
                <w:rFonts w:cs="Times New Roman" w:ascii="Times New Roman" w:hAnsi="Times New Roman"/>
                <w:color w:val="000000"/>
                <w:sz w:val="24"/>
                <w:szCs w:val="24"/>
              </w:rPr>
              <w:t>-</w:t>
            </w:r>
            <w:r>
              <w:rPr>
                <w:rFonts w:cs="Times New Roman" w:ascii="Times New Roman" w:hAnsi="Times New Roman"/>
                <w:color w:val="000000"/>
                <w:sz w:val="24"/>
                <w:szCs w:val="24"/>
                <w:lang w:val="en-US"/>
              </w:rPr>
              <w:t>mail</w:t>
            </w:r>
            <w:r>
              <w:rPr>
                <w:rFonts w:cs="Times New Roman" w:ascii="Times New Roman" w:hAnsi="Times New Roman"/>
                <w:color w:val="000000"/>
                <w:sz w:val="24"/>
                <w:szCs w:val="24"/>
              </w:rPr>
              <w:t>:</w:t>
            </w:r>
          </w:p>
          <w:p>
            <w:pPr>
              <w:pStyle w:val="Normal"/>
              <w:snapToGrid w:val="false"/>
              <w:spacing w:lineRule="atLeast" w:line="200" w:before="0" w:after="0"/>
              <w:ind w:left="0" w:right="0" w:firstLine="12"/>
              <w:jc w:val="center"/>
              <w:rPr>
                <w:rFonts w:ascii="Times New Roman" w:hAnsi="Times New Roman" w:eastAsia="Times New Roman" w:cs="Times New Roman"/>
                <w:color w:val="000000"/>
                <w:sz w:val="24"/>
              </w:rPr>
            </w:pPr>
            <w:hyperlink r:id="rId23">
              <w:r>
                <w:rPr>
                  <w:rFonts w:eastAsia="Times New Roman" w:cs="Times New Roman" w:ascii="Times New Roman;serif" w:hAnsi="Times New Roman;serif"/>
                  <w:strike w:val="false"/>
                  <w:dstrike w:val="false"/>
                  <w:color w:val="00000A"/>
                  <w:sz w:val="24"/>
                  <w:szCs w:val="24"/>
                  <w:u w:val="none"/>
                  <w:effect w:val="none"/>
                  <w:lang w:val="en-US"/>
                </w:rPr>
                <w:t>gorod_galich@kostroma.gov.ru</w:t>
              </w:r>
            </w:hyperlink>
            <w:r>
              <w:rPr>
                <w:rStyle w:val="Style17"/>
                <w:rFonts w:eastAsia="Times New Roman" w:cs="Times New Roman" w:ascii="Times New Roman" w:hAnsi="Times New Roman"/>
                <w:color w:val="000000"/>
                <w:sz w:val="24"/>
                <w:szCs w:val="24"/>
                <w:u w:val="none"/>
              </w:rPr>
              <w:t xml:space="preserve"> </w:t>
            </w:r>
          </w:p>
        </w:tc>
      </w:tr>
      <w:tr>
        <w:trPr/>
        <w:tc>
          <w:tcPr>
            <w:tcW w:w="1399" w:type="dxa"/>
            <w:tcBorders>
              <w:top w:val="single" w:sz="2" w:space="0" w:color="000001"/>
              <w:left w:val="single" w:sz="2" w:space="0" w:color="000001"/>
              <w:bottom w:val="single" w:sz="2" w:space="0" w:color="000001"/>
            </w:tcBorders>
          </w:tcPr>
          <w:p>
            <w:pPr>
              <w:pStyle w:val="ConsPlusNormal"/>
              <w:snapToGrid w:val="false"/>
              <w:jc w:val="center"/>
              <w:rPr>
                <w:rFonts w:ascii="Times New Roman" w:hAnsi="Times New Roman" w:cs="Times New Roman"/>
                <w:sz w:val="24"/>
                <w:szCs w:val="24"/>
              </w:rPr>
            </w:pPr>
            <w:r>
              <w:rPr>
                <w:rFonts w:cs="Times New Roman" w:ascii="Times New Roman" w:hAnsi="Times New Roman"/>
                <w:sz w:val="24"/>
                <w:szCs w:val="24"/>
              </w:rPr>
              <w:t>3</w:t>
            </w:r>
          </w:p>
        </w:tc>
        <w:tc>
          <w:tcPr>
            <w:tcW w:w="2564" w:type="dxa"/>
            <w:tcBorders>
              <w:top w:val="single" w:sz="2" w:space="0" w:color="000001"/>
              <w:left w:val="single" w:sz="2" w:space="0" w:color="000001"/>
              <w:bottom w:val="single" w:sz="2" w:space="0" w:color="000001"/>
            </w:tcBorders>
          </w:tcPr>
          <w:p>
            <w:pPr>
              <w:pStyle w:val="Normal"/>
              <w:snapToGrid w:val="false"/>
              <w:spacing w:lineRule="atLeast" w:line="200" w:before="0" w:after="0"/>
              <w:rPr>
                <w:rFonts w:ascii="Times New Roman" w:hAnsi="Times New Roman" w:cs="Times New Roman"/>
                <w:color w:val="000000"/>
                <w:sz w:val="24"/>
                <w:szCs w:val="24"/>
              </w:rPr>
            </w:pPr>
            <w:r>
              <w:rPr>
                <w:rFonts w:cs="Times New Roman" w:ascii="Times New Roman" w:hAnsi="Times New Roman"/>
                <w:color w:val="000000"/>
                <w:sz w:val="24"/>
                <w:szCs w:val="24"/>
              </w:rPr>
              <w:t>Отдел по управлению земельными ресурсами КУМИиЗР администрации городского округа-город Галич Костромской области</w:t>
            </w:r>
          </w:p>
        </w:tc>
        <w:tc>
          <w:tcPr>
            <w:tcW w:w="2094" w:type="dxa"/>
            <w:tcBorders>
              <w:top w:val="single" w:sz="2" w:space="0" w:color="000001"/>
              <w:left w:val="single" w:sz="2" w:space="0" w:color="000001"/>
              <w:bottom w:val="single" w:sz="2" w:space="0" w:color="000001"/>
            </w:tcBorders>
          </w:tcPr>
          <w:p>
            <w:pPr>
              <w:pStyle w:val="Normal"/>
              <w:overflowPunct w:val="false"/>
              <w:snapToGrid w:val="false"/>
              <w:spacing w:lineRule="atLeast" w:line="200" w:before="0" w:after="0"/>
              <w:jc w:val="center"/>
              <w:textAlignment w:val="baseline"/>
              <w:rPr>
                <w:rFonts w:ascii="Times New Roman" w:hAnsi="Times New Roman" w:cs="Times New Roman"/>
                <w:color w:val="000000"/>
                <w:sz w:val="24"/>
                <w:szCs w:val="24"/>
              </w:rPr>
            </w:pPr>
            <w:r>
              <w:rPr>
                <w:rFonts w:cs="Times New Roman" w:ascii="Times New Roman" w:hAnsi="Times New Roman"/>
                <w:color w:val="000000"/>
                <w:sz w:val="24"/>
                <w:szCs w:val="24"/>
              </w:rPr>
              <w:t>157201, Костромская область, г. Галич, пл.Революции, д.23а, каб.№4</w:t>
            </w:r>
          </w:p>
        </w:tc>
        <w:tc>
          <w:tcPr>
            <w:tcW w:w="1799" w:type="dxa"/>
            <w:tcBorders>
              <w:top w:val="single" w:sz="2" w:space="0" w:color="000001"/>
              <w:left w:val="single" w:sz="2" w:space="0" w:color="000001"/>
              <w:bottom w:val="single" w:sz="2" w:space="0" w:color="000001"/>
            </w:tcBorders>
          </w:tcPr>
          <w:p>
            <w:pPr>
              <w:pStyle w:val="Normal"/>
              <w:overflowPunct w:val="false"/>
              <w:snapToGrid w:val="false"/>
              <w:spacing w:lineRule="atLeast" w:line="200" w:before="0" w:after="0"/>
              <w:jc w:val="center"/>
              <w:textAlignment w:val="baseline"/>
              <w:rPr>
                <w:rFonts w:ascii="Times New Roman" w:hAnsi="Times New Roman" w:cs="Times New Roman"/>
                <w:color w:val="000000"/>
                <w:sz w:val="24"/>
                <w:szCs w:val="24"/>
              </w:rPr>
            </w:pPr>
            <w:r>
              <w:rPr>
                <w:rFonts w:cs="Times New Roman" w:ascii="Times New Roman" w:hAnsi="Times New Roman"/>
                <w:color w:val="000000"/>
                <w:sz w:val="24"/>
                <w:szCs w:val="24"/>
              </w:rPr>
              <w:t>8(49437)</w:t>
            </w:r>
          </w:p>
          <w:p>
            <w:pPr>
              <w:pStyle w:val="Normal"/>
              <w:overflowPunct w:val="false"/>
              <w:snapToGrid w:val="false"/>
              <w:spacing w:lineRule="atLeast" w:line="200" w:before="0" w:after="0"/>
              <w:jc w:val="center"/>
              <w:textAlignment w:val="baseline"/>
              <w:rPr>
                <w:rFonts w:ascii="Times New Roman" w:hAnsi="Times New Roman" w:cs="Times New Roman"/>
                <w:color w:val="000000"/>
                <w:sz w:val="24"/>
                <w:szCs w:val="24"/>
              </w:rPr>
            </w:pPr>
            <w:r>
              <w:rPr>
                <w:rFonts w:cs="Times New Roman" w:ascii="Times New Roman" w:hAnsi="Times New Roman"/>
                <w:color w:val="000000"/>
                <w:sz w:val="24"/>
                <w:szCs w:val="24"/>
              </w:rPr>
              <w:t>2-10-61</w:t>
            </w:r>
          </w:p>
        </w:tc>
        <w:tc>
          <w:tcPr>
            <w:tcW w:w="2569" w:type="dxa"/>
            <w:tcBorders>
              <w:top w:val="single" w:sz="2" w:space="0" w:color="000001"/>
              <w:left w:val="single" w:sz="2" w:space="0" w:color="000001"/>
              <w:bottom w:val="single" w:sz="2" w:space="0" w:color="000001"/>
              <w:right w:val="single" w:sz="2" w:space="0" w:color="000001"/>
            </w:tcBorders>
          </w:tcPr>
          <w:p>
            <w:pPr>
              <w:pStyle w:val="Normal"/>
              <w:snapToGrid w:val="false"/>
              <w:spacing w:lineRule="atLeast" w:line="200" w:before="0" w:after="0"/>
              <w:jc w:val="center"/>
              <w:rPr>
                <w:rFonts w:ascii="Times New Roman" w:hAnsi="Times New Roman" w:eastAsia="Times New Roman" w:cs="Times New Roman"/>
                <w:color w:val="000000"/>
                <w:sz w:val="24"/>
              </w:rPr>
            </w:pPr>
            <w:r>
              <w:rPr>
                <w:rFonts w:cs="Times New Roman" w:ascii="Times New Roman" w:hAnsi="Times New Roman"/>
                <w:color w:val="000000"/>
                <w:sz w:val="24"/>
                <w:szCs w:val="24"/>
              </w:rPr>
              <w:t>Интернет-</w:t>
            </w:r>
            <w:hyperlink r:id="rId24" w:tgtFrame="_blank">
              <w:r>
                <w:rPr>
                  <w:rFonts w:eastAsia="Times New Roman" w:cs="Times New Roman" w:ascii="Times New Roman;serif" w:hAnsi="Times New Roman;serif"/>
                  <w:strike w:val="false"/>
                  <w:dstrike w:val="false"/>
                  <w:color w:val="00000A"/>
                  <w:sz w:val="24"/>
                  <w:szCs w:val="24"/>
                  <w:u w:val="none"/>
                  <w:effect w:val="none"/>
                  <w:lang w:val="en-US"/>
                </w:rPr>
                <w:t>galich.kostroma.gov.ru</w:t>
              </w:r>
            </w:hyperlink>
            <w:r>
              <w:rPr>
                <w:rFonts w:eastAsia="Times New Roman" w:cs="Times New Roman" w:ascii="Times New Roman" w:hAnsi="Times New Roman"/>
                <w:color w:val="000000"/>
                <w:sz w:val="24"/>
                <w:szCs w:val="24"/>
                <w:lang w:val="en-US"/>
              </w:rPr>
              <w:t xml:space="preserve"> </w:t>
            </w:r>
          </w:p>
          <w:p>
            <w:pPr>
              <w:pStyle w:val="Normal"/>
              <w:spacing w:lineRule="atLeast" w:line="200" w:before="0" w:after="0"/>
              <w:jc w:val="center"/>
              <w:rPr>
                <w:rFonts w:ascii="Times New Roman" w:hAnsi="Times New Roman" w:eastAsia="Times New Roman" w:cs="Times New Roman"/>
                <w:color w:val="000000"/>
                <w:sz w:val="24"/>
              </w:rPr>
            </w:pPr>
            <w:r>
              <w:rPr>
                <w:rFonts w:cs="Times New Roman" w:ascii="Times New Roman" w:hAnsi="Times New Roman"/>
                <w:color w:val="000000"/>
                <w:sz w:val="24"/>
                <w:szCs w:val="24"/>
                <w:lang w:val="en-US"/>
              </w:rPr>
              <w:t>E</w:t>
            </w:r>
            <w:r>
              <w:rPr>
                <w:rFonts w:cs="Times New Roman" w:ascii="Times New Roman" w:hAnsi="Times New Roman"/>
                <w:color w:val="000000"/>
                <w:sz w:val="24"/>
                <w:szCs w:val="24"/>
              </w:rPr>
              <w:t>-</w:t>
            </w:r>
            <w:r>
              <w:rPr>
                <w:rFonts w:cs="Times New Roman" w:ascii="Times New Roman" w:hAnsi="Times New Roman"/>
                <w:color w:val="000000"/>
                <w:sz w:val="24"/>
                <w:szCs w:val="24"/>
                <w:lang w:val="en-US"/>
              </w:rPr>
              <w:t>mail</w:t>
            </w:r>
            <w:r>
              <w:rPr>
                <w:rFonts w:cs="Times New Roman" w:ascii="Times New Roman" w:hAnsi="Times New Roman"/>
                <w:color w:val="000000"/>
                <w:sz w:val="24"/>
                <w:szCs w:val="24"/>
              </w:rPr>
              <w:t>:</w:t>
            </w:r>
          </w:p>
          <w:p>
            <w:pPr>
              <w:pStyle w:val="Normal"/>
              <w:snapToGrid w:val="false"/>
              <w:spacing w:lineRule="atLeast" w:line="200" w:before="0" w:after="0"/>
              <w:ind w:left="0" w:right="0" w:firstLine="12"/>
              <w:jc w:val="center"/>
              <w:rPr>
                <w:rFonts w:ascii="Times New Roman" w:hAnsi="Times New Roman" w:eastAsia="Times New Roman" w:cs="Times New Roman"/>
                <w:color w:val="000000"/>
                <w:sz w:val="24"/>
              </w:rPr>
            </w:pPr>
            <w:hyperlink r:id="rId25">
              <w:r>
                <w:rPr>
                  <w:rFonts w:eastAsia="Times New Roman" w:cs="Times New Roman" w:ascii="Times New Roman;serif" w:hAnsi="Times New Roman;serif"/>
                  <w:strike w:val="false"/>
                  <w:dstrike w:val="false"/>
                  <w:color w:val="00000A"/>
                  <w:sz w:val="24"/>
                  <w:szCs w:val="24"/>
                  <w:u w:val="none"/>
                  <w:effect w:val="none"/>
                  <w:lang w:val="en-US"/>
                </w:rPr>
                <w:t>gorod_galich@kostroma.gov.ru</w:t>
              </w:r>
            </w:hyperlink>
            <w:r>
              <w:rPr>
                <w:rStyle w:val="Style17"/>
                <w:rFonts w:eastAsia="Times New Roman" w:cs="Times New Roman" w:ascii="Times New Roman" w:hAnsi="Times New Roman"/>
                <w:color w:val="000000"/>
                <w:sz w:val="24"/>
                <w:szCs w:val="24"/>
                <w:u w:val="none"/>
                <w:lang w:val="en-US"/>
              </w:rPr>
              <w:t xml:space="preserve"> </w:t>
            </w:r>
          </w:p>
        </w:tc>
      </w:tr>
      <w:tr>
        <w:trPr/>
        <w:tc>
          <w:tcPr>
            <w:tcW w:w="1399" w:type="dxa"/>
            <w:tcBorders>
              <w:top w:val="single" w:sz="2" w:space="0" w:color="000001"/>
              <w:left w:val="single" w:sz="2" w:space="0" w:color="000001"/>
              <w:bottom w:val="single" w:sz="2" w:space="0" w:color="000001"/>
            </w:tcBorders>
          </w:tcPr>
          <w:p>
            <w:pPr>
              <w:pStyle w:val="ConsPlusNormal"/>
              <w:snapToGrid w:val="false"/>
              <w:jc w:val="center"/>
              <w:rPr>
                <w:rFonts w:ascii="Times New Roman" w:hAnsi="Times New Roman" w:cs="Times New Roman"/>
                <w:sz w:val="24"/>
                <w:szCs w:val="24"/>
              </w:rPr>
            </w:pPr>
            <w:r>
              <w:rPr>
                <w:rFonts w:cs="Times New Roman" w:ascii="Times New Roman" w:hAnsi="Times New Roman"/>
                <w:sz w:val="24"/>
                <w:szCs w:val="24"/>
              </w:rPr>
              <w:t>4</w:t>
            </w:r>
          </w:p>
        </w:tc>
        <w:tc>
          <w:tcPr>
            <w:tcW w:w="2564" w:type="dxa"/>
            <w:tcBorders>
              <w:top w:val="single" w:sz="2" w:space="0" w:color="000001"/>
              <w:left w:val="single" w:sz="2" w:space="0" w:color="000001"/>
              <w:bottom w:val="single" w:sz="2" w:space="0" w:color="000001"/>
            </w:tcBorders>
          </w:tcPr>
          <w:p>
            <w:pPr>
              <w:pStyle w:val="Normal"/>
              <w:snapToGrid w:val="false"/>
              <w:spacing w:lineRule="atLeast" w:line="200" w:before="0" w:after="0"/>
              <w:rPr>
                <w:rFonts w:ascii="Times New Roman" w:hAnsi="Times New Roman" w:eastAsia="Times New Roman" w:cs="Times New Roman"/>
                <w:color w:val="000000"/>
                <w:sz w:val="24"/>
              </w:rPr>
            </w:pPr>
            <w:r>
              <w:rPr>
                <w:rFonts w:cs="Times New Roman" w:ascii="Times New Roman" w:hAnsi="Times New Roman"/>
                <w:color w:val="000000"/>
                <w:sz w:val="24"/>
                <w:szCs w:val="24"/>
              </w:rPr>
              <w:t>Межрайонный отдел №3 г. Галич филиала ФГБУ «ФКП Росреестра» по Костромской области</w:t>
            </w:r>
          </w:p>
        </w:tc>
        <w:tc>
          <w:tcPr>
            <w:tcW w:w="2094" w:type="dxa"/>
            <w:tcBorders>
              <w:top w:val="single" w:sz="2" w:space="0" w:color="000001"/>
              <w:left w:val="single" w:sz="2" w:space="0" w:color="000001"/>
              <w:bottom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157201,</w:t>
            </w:r>
          </w:p>
          <w:p>
            <w:pPr>
              <w:pStyle w:val="Normal"/>
              <w:spacing w:lineRule="atLeast" w:line="200" w:before="0" w:after="0"/>
              <w:jc w:val="center"/>
              <w:rPr>
                <w:rFonts w:ascii="Times New Roman" w:hAnsi="Times New Roman" w:eastAsia="Times New Roman" w:cs="Times New Roman"/>
                <w:color w:val="000000"/>
                <w:sz w:val="24"/>
              </w:rPr>
            </w:pPr>
            <w:r>
              <w:rPr>
                <w:rFonts w:cs="Times New Roman" w:ascii="Times New Roman" w:hAnsi="Times New Roman"/>
                <w:color w:val="000000"/>
                <w:sz w:val="24"/>
                <w:szCs w:val="24"/>
              </w:rPr>
              <w:t>Костромская область, г. Галич, пл.Революции, д.25</w:t>
            </w:r>
          </w:p>
        </w:tc>
        <w:tc>
          <w:tcPr>
            <w:tcW w:w="1799" w:type="dxa"/>
            <w:tcBorders>
              <w:top w:val="single" w:sz="2" w:space="0" w:color="000001"/>
              <w:left w:val="single" w:sz="2" w:space="0" w:color="000001"/>
              <w:bottom w:val="single" w:sz="2" w:space="0" w:color="000001"/>
            </w:tcBorders>
          </w:tcPr>
          <w:p>
            <w:pPr>
              <w:pStyle w:val="Normal"/>
              <w:overflowPunct w:val="false"/>
              <w:snapToGrid w:val="false"/>
              <w:spacing w:lineRule="atLeast" w:line="200" w:before="0" w:after="0"/>
              <w:jc w:val="center"/>
              <w:textAlignment w:val="baseline"/>
              <w:rPr>
                <w:rFonts w:ascii="Times New Roman" w:hAnsi="Times New Roman" w:cs="Times New Roman"/>
                <w:color w:val="000000"/>
                <w:sz w:val="24"/>
                <w:szCs w:val="24"/>
              </w:rPr>
            </w:pPr>
            <w:r>
              <w:rPr>
                <w:rFonts w:cs="Times New Roman" w:ascii="Times New Roman" w:hAnsi="Times New Roman"/>
                <w:color w:val="000000"/>
                <w:sz w:val="24"/>
                <w:szCs w:val="24"/>
              </w:rPr>
              <w:t xml:space="preserve">8(49437) </w:t>
            </w:r>
          </w:p>
          <w:p>
            <w:pPr>
              <w:pStyle w:val="Normal"/>
              <w:overflowPunct w:val="false"/>
              <w:snapToGrid w:val="false"/>
              <w:spacing w:lineRule="atLeast" w:line="200" w:before="0" w:after="0"/>
              <w:jc w:val="center"/>
              <w:textAlignment w:val="baseline"/>
              <w:rPr>
                <w:rFonts w:ascii="Times New Roman" w:hAnsi="Times New Roman" w:cs="Times New Roman"/>
                <w:color w:val="000000"/>
                <w:sz w:val="24"/>
                <w:szCs w:val="24"/>
              </w:rPr>
            </w:pPr>
            <w:r>
              <w:rPr>
                <w:rFonts w:cs="Times New Roman" w:ascii="Times New Roman" w:hAnsi="Times New Roman"/>
                <w:color w:val="000000"/>
                <w:sz w:val="24"/>
                <w:szCs w:val="24"/>
              </w:rPr>
              <w:t>2 -12-85</w:t>
            </w:r>
          </w:p>
        </w:tc>
        <w:tc>
          <w:tcPr>
            <w:tcW w:w="2569" w:type="dxa"/>
            <w:tcBorders>
              <w:top w:val="single" w:sz="2" w:space="0" w:color="000001"/>
              <w:left w:val="single" w:sz="2" w:space="0" w:color="000001"/>
              <w:bottom w:val="single" w:sz="2" w:space="0" w:color="000001"/>
              <w:right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lang w:val="en-US"/>
              </w:rPr>
            </w:pPr>
            <w:r>
              <w:rPr>
                <w:rFonts w:cs="Times New Roman" w:ascii="Times New Roman" w:hAnsi="Times New Roman"/>
                <w:color w:val="000000"/>
                <w:sz w:val="24"/>
                <w:szCs w:val="24"/>
                <w:lang w:val="en-US"/>
              </w:rPr>
              <w:t xml:space="preserve">E-mail: </w:t>
            </w:r>
          </w:p>
          <w:p>
            <w:pPr>
              <w:pStyle w:val="Normal"/>
              <w:snapToGrid w:val="false"/>
              <w:spacing w:lineRule="atLeast" w:line="200" w:before="0" w:after="0"/>
              <w:jc w:val="center"/>
              <w:rPr>
                <w:rFonts w:ascii="Times New Roman" w:hAnsi="Times New Roman" w:cs="Times New Roman"/>
                <w:color w:val="000000"/>
                <w:sz w:val="24"/>
                <w:szCs w:val="24"/>
                <w:lang w:val="en-US"/>
              </w:rPr>
            </w:pPr>
            <w:r>
              <w:rPr>
                <w:rFonts w:cs="Times New Roman" w:ascii="Times New Roman" w:hAnsi="Times New Roman"/>
                <w:color w:val="000000"/>
                <w:sz w:val="24"/>
                <w:szCs w:val="24"/>
                <w:lang w:val="en-US"/>
              </w:rPr>
              <w:t>44_upr@rosreestr.ru</w:t>
            </w:r>
          </w:p>
        </w:tc>
      </w:tr>
      <w:tr>
        <w:trPr/>
        <w:tc>
          <w:tcPr>
            <w:tcW w:w="1399" w:type="dxa"/>
            <w:tcBorders>
              <w:top w:val="single" w:sz="2" w:space="0" w:color="000001"/>
              <w:left w:val="single" w:sz="2" w:space="0" w:color="000001"/>
              <w:bottom w:val="single" w:sz="2" w:space="0" w:color="000001"/>
            </w:tcBorders>
          </w:tcPr>
          <w:p>
            <w:pPr>
              <w:pStyle w:val="ConsPlusNormal"/>
              <w:snapToGrid w:val="false"/>
              <w:jc w:val="center"/>
              <w:rPr>
                <w:rFonts w:ascii="Times New Roman" w:hAnsi="Times New Roman" w:cs="Times New Roman"/>
                <w:sz w:val="24"/>
                <w:szCs w:val="24"/>
              </w:rPr>
            </w:pPr>
            <w:r>
              <w:rPr>
                <w:rFonts w:cs="Times New Roman" w:ascii="Times New Roman" w:hAnsi="Times New Roman"/>
                <w:sz w:val="24"/>
                <w:szCs w:val="24"/>
              </w:rPr>
              <w:t>5</w:t>
            </w:r>
          </w:p>
        </w:tc>
        <w:tc>
          <w:tcPr>
            <w:tcW w:w="2564" w:type="dxa"/>
            <w:tcBorders>
              <w:top w:val="single" w:sz="2" w:space="0" w:color="000001"/>
              <w:left w:val="single" w:sz="2" w:space="0" w:color="000001"/>
              <w:bottom w:val="single" w:sz="2" w:space="0" w:color="000001"/>
            </w:tcBorders>
          </w:tcPr>
          <w:p>
            <w:pPr>
              <w:pStyle w:val="Style28"/>
              <w:snapToGrid w:val="false"/>
              <w:spacing w:lineRule="atLeast" w:line="200" w:before="0" w:after="0"/>
              <w:rPr>
                <w:rFonts w:ascii="Times New Roman" w:hAnsi="Times New Roman" w:cs="Times New Roman"/>
                <w:color w:val="000000"/>
                <w:sz w:val="24"/>
                <w:szCs w:val="24"/>
              </w:rPr>
            </w:pPr>
            <w:r>
              <w:rPr>
                <w:rFonts w:cs="Times New Roman" w:ascii="Times New Roman" w:hAnsi="Times New Roman"/>
                <w:color w:val="000000"/>
                <w:sz w:val="24"/>
                <w:szCs w:val="24"/>
              </w:rPr>
              <w:t>Филиал ОГКУ «МФЦ» по городу Галич и Галичскому району</w:t>
            </w:r>
          </w:p>
        </w:tc>
        <w:tc>
          <w:tcPr>
            <w:tcW w:w="2094" w:type="dxa"/>
            <w:tcBorders>
              <w:top w:val="single" w:sz="2" w:space="0" w:color="000001"/>
              <w:left w:val="single" w:sz="2" w:space="0" w:color="000001"/>
              <w:bottom w:val="single" w:sz="2" w:space="0" w:color="000001"/>
            </w:tcBorders>
          </w:tcPr>
          <w:p>
            <w:pPr>
              <w:pStyle w:val="12"/>
              <w:snapToGrid w:val="false"/>
              <w:spacing w:lineRule="atLeast" w:line="200"/>
              <w:rPr>
                <w:rFonts w:ascii="Times New Roman" w:hAnsi="Times New Roman" w:cs="Times New Roman"/>
                <w:color w:val="000000"/>
                <w:sz w:val="24"/>
                <w:szCs w:val="24"/>
              </w:rPr>
            </w:pPr>
            <w:r>
              <w:rPr>
                <w:rFonts w:cs="Times New Roman" w:ascii="Times New Roman" w:hAnsi="Times New Roman"/>
                <w:color w:val="000000"/>
                <w:sz w:val="24"/>
                <w:szCs w:val="24"/>
              </w:rPr>
              <w:t>157201,</w:t>
            </w:r>
          </w:p>
          <w:p>
            <w:pPr>
              <w:pStyle w:val="12"/>
              <w:snapToGrid w:val="false"/>
              <w:spacing w:lineRule="atLeast" w:line="200"/>
              <w:rPr>
                <w:rFonts w:ascii="Times New Roman" w:hAnsi="Times New Roman" w:cs="Times New Roman"/>
                <w:color w:val="000000"/>
                <w:sz w:val="24"/>
                <w:szCs w:val="24"/>
              </w:rPr>
            </w:pPr>
            <w:r>
              <w:rPr>
                <w:rFonts w:cs="Times New Roman" w:ascii="Times New Roman" w:hAnsi="Times New Roman"/>
                <w:color w:val="000000"/>
                <w:sz w:val="24"/>
                <w:szCs w:val="24"/>
              </w:rPr>
              <w:t xml:space="preserve">Костромская область, </w:t>
            </w:r>
          </w:p>
          <w:p>
            <w:pPr>
              <w:pStyle w:val="12"/>
              <w:snapToGrid w:val="false"/>
              <w:spacing w:lineRule="atLeast" w:line="200" w:before="0" w:after="200"/>
              <w:rPr>
                <w:rFonts w:ascii="Times New Roman" w:hAnsi="Times New Roman" w:cs="Times New Roman"/>
                <w:color w:val="000000"/>
                <w:sz w:val="24"/>
                <w:szCs w:val="24"/>
              </w:rPr>
            </w:pPr>
            <w:bookmarkStart w:id="17" w:name="__DdeLink__3257_878908161"/>
            <w:r>
              <w:rPr>
                <w:rFonts w:cs="Times New Roman" w:ascii="Times New Roman" w:hAnsi="Times New Roman"/>
                <w:color w:val="000000"/>
                <w:sz w:val="24"/>
                <w:szCs w:val="24"/>
              </w:rPr>
              <w:t xml:space="preserve">г. Галич, ул.Физкультурная, д.16, </w:t>
            </w:r>
            <w:bookmarkEnd w:id="17"/>
          </w:p>
        </w:tc>
        <w:tc>
          <w:tcPr>
            <w:tcW w:w="1799" w:type="dxa"/>
            <w:tcBorders>
              <w:top w:val="single" w:sz="2" w:space="0" w:color="000001"/>
              <w:left w:val="single" w:sz="2" w:space="0" w:color="000001"/>
              <w:bottom w:val="single" w:sz="2" w:space="0" w:color="000001"/>
            </w:tcBorders>
          </w:tcPr>
          <w:p>
            <w:pPr>
              <w:pStyle w:val="12"/>
              <w:snapToGrid w:val="false"/>
              <w:spacing w:lineRule="atLeast" w:line="200"/>
              <w:jc w:val="center"/>
              <w:rPr>
                <w:rFonts w:ascii="Times New Roman" w:hAnsi="Times New Roman" w:cs="Times New Roman"/>
                <w:color w:val="000000"/>
                <w:sz w:val="24"/>
                <w:szCs w:val="24"/>
                <w:lang w:val="en-US"/>
              </w:rPr>
            </w:pPr>
            <w:r>
              <w:rPr>
                <w:rFonts w:cs="Times New Roman" w:ascii="Times New Roman" w:hAnsi="Times New Roman"/>
                <w:color w:val="000000"/>
                <w:sz w:val="24"/>
                <w:szCs w:val="24"/>
                <w:lang w:val="en-US"/>
              </w:rPr>
            </w:r>
          </w:p>
          <w:p>
            <w:pPr>
              <w:pStyle w:val="12"/>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2"/>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8(49437)</w:t>
            </w:r>
          </w:p>
          <w:p>
            <w:pPr>
              <w:pStyle w:val="12"/>
              <w:spacing w:lineRule="atLeast" w:line="200" w:before="0" w:after="200"/>
              <w:jc w:val="center"/>
              <w:rPr>
                <w:rFonts w:ascii="Times New Roman" w:hAnsi="Times New Roman" w:eastAsia="Times New Roman" w:cs="Times New Roman"/>
                <w:color w:val="000000"/>
                <w:sz w:val="24"/>
              </w:rPr>
            </w:pPr>
            <w:r>
              <w:rPr>
                <w:rFonts w:cs="Times New Roman" w:ascii="Times New Roman" w:hAnsi="Times New Roman"/>
                <w:color w:val="000000"/>
                <w:sz w:val="24"/>
                <w:szCs w:val="24"/>
              </w:rPr>
              <w:t>2-</w:t>
            </w:r>
            <w:r>
              <w:rPr>
                <w:rFonts w:cs="Times New Roman" w:ascii="Times New Roman" w:hAnsi="Times New Roman"/>
                <w:color w:val="000000"/>
                <w:sz w:val="24"/>
                <w:szCs w:val="24"/>
                <w:lang w:val="ru-RU"/>
              </w:rPr>
              <w:t>19</w:t>
            </w:r>
            <w:r>
              <w:rPr>
                <w:rFonts w:cs="Times New Roman" w:ascii="Times New Roman" w:hAnsi="Times New Roman"/>
                <w:color w:val="000000"/>
                <w:sz w:val="24"/>
                <w:szCs w:val="24"/>
              </w:rPr>
              <w:t>-</w:t>
            </w:r>
            <w:r>
              <w:rPr>
                <w:rFonts w:cs="Times New Roman" w:ascii="Times New Roman" w:hAnsi="Times New Roman"/>
                <w:color w:val="000000"/>
                <w:sz w:val="24"/>
                <w:szCs w:val="24"/>
                <w:lang w:val="en-US"/>
              </w:rPr>
              <w:t>31</w:t>
            </w:r>
          </w:p>
        </w:tc>
        <w:tc>
          <w:tcPr>
            <w:tcW w:w="2569" w:type="dxa"/>
            <w:tcBorders>
              <w:top w:val="single" w:sz="2" w:space="0" w:color="000001"/>
              <w:left w:val="single" w:sz="2" w:space="0" w:color="000001"/>
              <w:bottom w:val="single" w:sz="2" w:space="0" w:color="000001"/>
              <w:right w:val="single" w:sz="2" w:space="0" w:color="000001"/>
            </w:tcBorders>
          </w:tcPr>
          <w:p>
            <w:pPr>
              <w:pStyle w:val="Normal"/>
              <w:snapToGrid w:val="false"/>
              <w:spacing w:lineRule="atLeast" w:line="200" w:before="0" w:after="86"/>
              <w:rPr>
                <w:rFonts w:ascii="Times New Roman" w:hAnsi="Times New Roman" w:eastAsia="Times New Roman" w:cs="Times New Roman"/>
                <w:color w:val="000000"/>
                <w:sz w:val="24"/>
              </w:rPr>
            </w:pPr>
            <w:r>
              <w:rPr>
                <w:rFonts w:eastAsia="Times New Roman" w:cs="Times New Roman" w:ascii="Times New Roman" w:hAnsi="Times New Roman"/>
                <w:color w:val="000000"/>
              </w:rPr>
              <w:t xml:space="preserve"> </w:t>
            </w:r>
            <w:r>
              <w:rPr>
                <w:rFonts w:cs="Times New Roman" w:ascii="Times New Roman" w:hAnsi="Times New Roman"/>
                <w:color w:val="000000"/>
              </w:rPr>
              <w:t>Интернет-сайт:</w:t>
            </w:r>
          </w:p>
          <w:p>
            <w:pPr>
              <w:pStyle w:val="Normal"/>
              <w:spacing w:lineRule="atLeast" w:line="200" w:before="0" w:after="143"/>
              <w:rPr>
                <w:rFonts w:ascii="Times New Roman" w:hAnsi="Times New Roman" w:eastAsia="Times New Roman" w:cs="Times New Roman"/>
                <w:color w:val="000000"/>
                <w:sz w:val="24"/>
              </w:rPr>
            </w:pPr>
            <w:hyperlink r:id="rId26" w:tgtFrame="_blank">
              <w:r>
                <w:rPr>
                  <w:rFonts w:cs="Times New Roman" w:ascii="Times New Roman" w:hAnsi="Times New Roman"/>
                  <w:b w:val="false"/>
                  <w:i w:val="false"/>
                  <w:caps w:val="false"/>
                  <w:smallCaps w:val="false"/>
                  <w:strike w:val="false"/>
                  <w:dstrike w:val="false"/>
                  <w:color w:val="000000"/>
                  <w:spacing w:val="0"/>
                  <w:sz w:val="24"/>
                  <w:szCs w:val="24"/>
                  <w:highlight w:val="white"/>
                  <w:u w:val="none"/>
                  <w:effect w:val="none"/>
                </w:rPr>
                <w:t>http://mfc44.ru</w:t>
              </w:r>
            </w:hyperlink>
            <w:r>
              <w:rPr>
                <w:rStyle w:val="Style17"/>
                <w:rFonts w:cs="Times New Roman" w:ascii="Times New Roman" w:hAnsi="Times New Roman"/>
                <w:color w:val="000000"/>
                <w:sz w:val="24"/>
                <w:szCs w:val="24"/>
                <w:u w:val="none"/>
              </w:rPr>
              <w:t xml:space="preserve"> </w:t>
            </w:r>
          </w:p>
          <w:p>
            <w:pPr>
              <w:pStyle w:val="13"/>
              <w:spacing w:lineRule="atLeast" w:line="200" w:before="0" w:after="0"/>
              <w:rPr>
                <w:rFonts w:ascii="Times New Roman" w:hAnsi="Times New Roman" w:eastAsia="Times New Roman" w:cs="Times New Roman"/>
                <w:color w:val="000000"/>
                <w:sz w:val="24"/>
              </w:rPr>
            </w:pPr>
            <w:hyperlink r:id="rId27">
              <w:r>
                <w:rPr>
                  <w:rFonts w:cs="Times New Roman" w:ascii="Times New Roman" w:hAnsi="Times New Roman"/>
                  <w:color w:val="000000"/>
                  <w:sz w:val="18"/>
                  <w:szCs w:val="18"/>
                  <w:lang w:val="en-US"/>
                </w:rPr>
                <w:t xml:space="preserve"> </w:t>
              </w:r>
            </w:hyperlink>
            <w:r>
              <w:rPr>
                <w:rStyle w:val="Style17"/>
                <w:rFonts w:cs="Times New Roman" w:ascii="Times New Roman" w:hAnsi="Times New Roman"/>
                <w:color w:val="000000"/>
                <w:sz w:val="24"/>
                <w:szCs w:val="24"/>
                <w:lang w:val="en-US"/>
              </w:rPr>
              <w:t xml:space="preserve">E-mail: </w:t>
            </w:r>
          </w:p>
          <w:p>
            <w:pPr>
              <w:pStyle w:val="13"/>
              <w:spacing w:lineRule="atLeast" w:line="200" w:before="0" w:after="0"/>
              <w:rPr>
                <w:rFonts w:ascii="Times New Roman" w:hAnsi="Times New Roman" w:eastAsia="Times New Roman" w:cs="Times New Roman"/>
                <w:color w:val="000000"/>
                <w:sz w:val="24"/>
              </w:rPr>
            </w:pPr>
            <w:r>
              <w:rPr>
                <w:rStyle w:val="Style17"/>
                <w:rFonts w:cs="Times New Roman" w:ascii="Times New Roman" w:hAnsi="Times New Roman"/>
                <w:color w:val="000000"/>
                <w:sz w:val="24"/>
                <w:szCs w:val="24"/>
                <w:lang w:val="en-US"/>
              </w:rPr>
              <w:t>galich@mfc44.ru</w:t>
            </w:r>
          </w:p>
        </w:tc>
      </w:tr>
      <w:tr>
        <w:trPr/>
        <w:tc>
          <w:tcPr>
            <w:tcW w:w="1399" w:type="dxa"/>
            <w:tcBorders>
              <w:top w:val="single" w:sz="2" w:space="0" w:color="000001"/>
              <w:left w:val="single" w:sz="2" w:space="0" w:color="000001"/>
              <w:bottom w:val="single" w:sz="2" w:space="0" w:color="000001"/>
            </w:tcBorders>
          </w:tcPr>
          <w:p>
            <w:pPr>
              <w:pStyle w:val="Style30"/>
              <w:spacing w:before="0" w:after="200"/>
              <w:jc w:val="center"/>
              <w:rPr>
                <w:rFonts w:ascii="Times New Roman" w:hAnsi="Times New Roman" w:cs="Times New Roman"/>
                <w:sz w:val="24"/>
                <w:szCs w:val="24"/>
              </w:rPr>
            </w:pPr>
            <w:r>
              <w:rPr>
                <w:rFonts w:cs="Times New Roman" w:ascii="Times New Roman" w:hAnsi="Times New Roman"/>
                <w:sz w:val="24"/>
                <w:szCs w:val="24"/>
              </w:rPr>
              <w:t>6</w:t>
            </w:r>
          </w:p>
        </w:tc>
        <w:tc>
          <w:tcPr>
            <w:tcW w:w="2564" w:type="dxa"/>
            <w:tcBorders>
              <w:top w:val="single" w:sz="2" w:space="0" w:color="000001"/>
              <w:left w:val="single" w:sz="2" w:space="0" w:color="000001"/>
              <w:bottom w:val="single" w:sz="2" w:space="0" w:color="000001"/>
            </w:tcBorders>
          </w:tcPr>
          <w:p>
            <w:pPr>
              <w:pStyle w:val="Style30"/>
              <w:suppressLineNumbers/>
              <w:spacing w:before="0" w:after="200"/>
              <w:rPr>
                <w:rFonts w:ascii="Times New Roman" w:hAnsi="Times New Roman" w:cs="Times New Roman"/>
                <w:sz w:val="24"/>
                <w:szCs w:val="24"/>
              </w:rPr>
            </w:pPr>
            <w:r>
              <w:rPr>
                <w:rFonts w:cs="Times New Roman" w:ascii="Times New Roman" w:hAnsi="Times New Roman"/>
                <w:sz w:val="24"/>
                <w:szCs w:val="24"/>
              </w:rPr>
              <w:t>Департамент культуры Костромской области</w:t>
            </w:r>
          </w:p>
        </w:tc>
        <w:tc>
          <w:tcPr>
            <w:tcW w:w="2094" w:type="dxa"/>
            <w:tcBorders>
              <w:top w:val="single" w:sz="2" w:space="0" w:color="000001"/>
              <w:left w:val="single" w:sz="2" w:space="0" w:color="000001"/>
              <w:bottom w:val="single" w:sz="2" w:space="0" w:color="000001"/>
            </w:tcBorders>
          </w:tcPr>
          <w:p>
            <w:pPr>
              <w:pStyle w:val="Style30"/>
              <w:spacing w:before="0" w:after="200"/>
              <w:jc w:val="center"/>
              <w:rPr>
                <w:rFonts w:ascii="Times New Roman" w:hAnsi="Times New Roman" w:cs="Times New Roman"/>
                <w:sz w:val="24"/>
                <w:szCs w:val="24"/>
              </w:rPr>
            </w:pPr>
            <w:r>
              <w:rPr>
                <w:rFonts w:cs="Times New Roman" w:ascii="Times New Roman" w:hAnsi="Times New Roman"/>
                <w:sz w:val="24"/>
                <w:szCs w:val="24"/>
              </w:rPr>
              <w:t>г. Кострома , ул Молочная Гора, д.6а</w:t>
            </w:r>
          </w:p>
        </w:tc>
        <w:tc>
          <w:tcPr>
            <w:tcW w:w="1799" w:type="dxa"/>
            <w:tcBorders>
              <w:top w:val="single" w:sz="2" w:space="0" w:color="000001"/>
              <w:left w:val="single" w:sz="2" w:space="0" w:color="000001"/>
              <w:bottom w:val="single" w:sz="2" w:space="0" w:color="000001"/>
            </w:tcBorders>
          </w:tcPr>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8 (4942 45-39-31</w:t>
            </w:r>
          </w:p>
        </w:tc>
        <w:tc>
          <w:tcPr>
            <w:tcW w:w="2569" w:type="dxa"/>
            <w:tcBorders>
              <w:top w:val="single" w:sz="2" w:space="0" w:color="000001"/>
              <w:left w:val="single" w:sz="2" w:space="0" w:color="000001"/>
              <w:bottom w:val="single" w:sz="2" w:space="0" w:color="000001"/>
              <w:right w:val="single" w:sz="2" w:space="0" w:color="000001"/>
            </w:tcBorders>
          </w:tcPr>
          <w:p>
            <w:pPr>
              <w:pStyle w:val="Style30"/>
              <w:snapToGrid w:val="false"/>
              <w:spacing w:before="0" w:after="200"/>
              <w:jc w:val="center"/>
              <w:rPr>
                <w:rFonts w:ascii="Times New Roman" w:hAnsi="Times New Roman" w:cs="Times New Roman"/>
                <w:sz w:val="24"/>
                <w:szCs w:val="24"/>
              </w:rPr>
            </w:pPr>
            <w:r>
              <w:rPr>
                <w:rFonts w:cs="Times New Roman" w:ascii="Times New Roman" w:hAnsi="Times New Roman"/>
                <w:sz w:val="24"/>
                <w:szCs w:val="24"/>
              </w:rPr>
              <w:t>dkko@adm44.ru</w:t>
            </w:r>
          </w:p>
        </w:tc>
      </w:tr>
    </w:tbl>
    <w:p>
      <w:pPr>
        <w:pStyle w:val="Normal"/>
        <w:tabs>
          <w:tab w:val="clear" w:pos="720"/>
          <w:tab w:val="left" w:pos="1134" w:leader="none"/>
        </w:tabs>
        <w:spacing w:lineRule="atLeast" w:line="200" w:before="0" w:after="0"/>
        <w:ind w:left="0" w:right="0" w:firstLine="85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График</w:t>
      </w:r>
    </w:p>
    <w:p>
      <w:pPr>
        <w:pStyle w:val="Normal"/>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приема и консультирования граждан специалистами</w:t>
      </w:r>
    </w:p>
    <w:p>
      <w:pPr>
        <w:pStyle w:val="Normal"/>
        <w:spacing w:lineRule="auto" w:line="240" w:before="0" w:after="0"/>
        <w:jc w:val="center"/>
        <w:rPr>
          <w:rFonts w:ascii="Times New Roman" w:hAnsi="Times New Roman" w:eastAsia="Times New Roman" w:cs="Times New Roman"/>
          <w:color w:val="000000"/>
          <w:sz w:val="24"/>
        </w:rPr>
      </w:pPr>
      <w:r>
        <w:rPr>
          <w:rFonts w:cs="Times New Roman" w:ascii="Times New Roman" w:hAnsi="Times New Roman"/>
          <w:bCs/>
          <w:sz w:val="24"/>
          <w:szCs w:val="24"/>
        </w:rPr>
        <w:t xml:space="preserve">отдела архитектуры и градостроительства </w:t>
      </w:r>
      <w:r>
        <w:rPr>
          <w:rFonts w:cs="Times New Roman" w:ascii="Times New Roman" w:hAnsi="Times New Roman"/>
          <w:bCs/>
          <w:color w:val="000000"/>
          <w:sz w:val="24"/>
          <w:szCs w:val="24"/>
        </w:rPr>
        <w:t>администрации  городского округа город Галич Костромской области</w:t>
      </w:r>
    </w:p>
    <w:p>
      <w:pPr>
        <w:pStyle w:val="Normal"/>
        <w:spacing w:lineRule="auto" w:line="240" w:before="0" w:after="0"/>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bl>
      <w:tblPr>
        <w:tblW w:w="10260" w:type="dxa"/>
        <w:jc w:val="left"/>
        <w:tblInd w:w="-28" w:type="dxa"/>
        <w:tblCellMar>
          <w:top w:w="0" w:type="dxa"/>
          <w:left w:w="70" w:type="dxa"/>
          <w:bottom w:w="0" w:type="dxa"/>
          <w:right w:w="75" w:type="dxa"/>
        </w:tblCellMar>
      </w:tblPr>
      <w:tblGrid>
        <w:gridCol w:w="2571"/>
        <w:gridCol w:w="3086"/>
        <w:gridCol w:w="4603"/>
      </w:tblGrid>
      <w:tr>
        <w:trPr>
          <w:trHeight w:val="516" w:hRule="atLeast"/>
        </w:trPr>
        <w:tc>
          <w:tcPr>
            <w:tcW w:w="2571"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bCs/>
                <w:sz w:val="24"/>
                <w:szCs w:val="24"/>
              </w:rPr>
            </w:pPr>
            <w:r>
              <w:rPr>
                <w:rFonts w:cs="Times New Roman" w:ascii="Times New Roman" w:hAnsi="Times New Roman"/>
                <w:bCs/>
                <w:sz w:val="24"/>
                <w:szCs w:val="24"/>
              </w:rPr>
              <w:t>Наименование отдела</w:t>
            </w:r>
          </w:p>
        </w:tc>
        <w:tc>
          <w:tcPr>
            <w:tcW w:w="3086"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bCs/>
                <w:sz w:val="24"/>
                <w:szCs w:val="24"/>
              </w:rPr>
            </w:pPr>
            <w:r>
              <w:rPr>
                <w:rFonts w:cs="Times New Roman" w:ascii="Times New Roman" w:hAnsi="Times New Roman"/>
                <w:bCs/>
                <w:sz w:val="24"/>
                <w:szCs w:val="24"/>
              </w:rPr>
              <w:t>Режим работы</w:t>
            </w:r>
          </w:p>
        </w:tc>
        <w:tc>
          <w:tcPr>
            <w:tcW w:w="4603" w:type="dxa"/>
            <w:tcBorders>
              <w:top w:val="single" w:sz="4" w:space="0" w:color="000001"/>
              <w:left w:val="single" w:sz="4" w:space="0" w:color="000001"/>
              <w:bottom w:val="single" w:sz="4" w:space="0" w:color="000001"/>
              <w:right w:val="single" w:sz="4" w:space="0" w:color="000001"/>
            </w:tcBorders>
          </w:tcPr>
          <w:p>
            <w:pPr>
              <w:pStyle w:val="Normal"/>
              <w:spacing w:before="0" w:after="200"/>
              <w:jc w:val="center"/>
              <w:rPr>
                <w:rFonts w:ascii="Times New Roman" w:hAnsi="Times New Roman" w:cs="Times New Roman"/>
                <w:bCs/>
                <w:sz w:val="24"/>
                <w:szCs w:val="24"/>
              </w:rPr>
            </w:pPr>
            <w:r>
              <w:rPr>
                <w:rFonts w:cs="Times New Roman" w:ascii="Times New Roman" w:hAnsi="Times New Roman"/>
                <w:bCs/>
                <w:sz w:val="24"/>
                <w:szCs w:val="24"/>
              </w:rPr>
              <w:t>Выходные дни</w:t>
            </w:r>
          </w:p>
        </w:tc>
      </w:tr>
      <w:tr>
        <w:trPr>
          <w:trHeight w:val="2042" w:hRule="atLeast"/>
        </w:trPr>
        <w:tc>
          <w:tcPr>
            <w:tcW w:w="2571" w:type="dxa"/>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cs="Times New Roman"/>
                <w:bCs/>
                <w:sz w:val="24"/>
                <w:szCs w:val="24"/>
              </w:rPr>
            </w:pPr>
            <w:r>
              <w:rPr>
                <w:rFonts w:cs="Times New Roman" w:ascii="Times New Roman" w:hAnsi="Times New Roman"/>
                <w:bCs/>
                <w:sz w:val="24"/>
                <w:szCs w:val="24"/>
              </w:rPr>
              <w:t>Отдел архитектуры и градостроительства администрации городского округа город Галич Костромской области</w:t>
            </w:r>
          </w:p>
        </w:tc>
        <w:tc>
          <w:tcPr>
            <w:tcW w:w="3086" w:type="dxa"/>
            <w:tcBorders>
              <w:top w:val="single" w:sz="4" w:space="0" w:color="000001"/>
              <w:left w:val="single" w:sz="4" w:space="0" w:color="000001"/>
              <w:bottom w:val="single" w:sz="4" w:space="0" w:color="000001"/>
            </w:tcBorders>
          </w:tcPr>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Вторник, четверг</w:t>
            </w:r>
          </w:p>
          <w:p>
            <w:pPr>
              <w:pStyle w:val="Normal"/>
              <w:snapToGrid w:val="false"/>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- 8.00–17.00</w:t>
            </w:r>
          </w:p>
          <w:p>
            <w:pPr>
              <w:pStyle w:val="Normal"/>
              <w:spacing w:lineRule="atLeast" w:line="200"/>
              <w:jc w:val="center"/>
              <w:rPr>
                <w:rFonts w:ascii="Times New Roman" w:hAnsi="Times New Roman" w:cs="Times New Roman"/>
                <w:color w:val="000000"/>
                <w:sz w:val="24"/>
                <w:szCs w:val="24"/>
              </w:rPr>
            </w:pPr>
            <w:r>
              <w:rPr>
                <w:rFonts w:cs="Times New Roman" w:ascii="Times New Roman" w:hAnsi="Times New Roman"/>
                <w:color w:val="000000"/>
                <w:sz w:val="24"/>
                <w:szCs w:val="24"/>
              </w:rPr>
              <w:t>перерыв на обед</w:t>
            </w:r>
          </w:p>
          <w:p>
            <w:pPr>
              <w:pStyle w:val="Normal"/>
              <w:spacing w:lineRule="atLeast" w:line="200"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- 12.00 - 13.00</w:t>
            </w:r>
          </w:p>
        </w:tc>
        <w:tc>
          <w:tcPr>
            <w:tcW w:w="4603" w:type="dxa"/>
            <w:tcBorders>
              <w:top w:val="single" w:sz="4" w:space="0" w:color="000001"/>
              <w:left w:val="single" w:sz="4" w:space="0" w:color="000001"/>
              <w:bottom w:val="single" w:sz="4" w:space="0" w:color="000001"/>
              <w:right w:val="single" w:sz="4" w:space="0" w:color="000001"/>
            </w:tcBorders>
          </w:tcPr>
          <w:p>
            <w:pPr>
              <w:pStyle w:val="Normal"/>
              <w:snapToGrid w:val="false"/>
              <w:spacing w:lineRule="atLeast" w:line="20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napToGrid w:val="false"/>
              <w:spacing w:lineRule="atLeast" w:line="20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napToGrid w:val="false"/>
              <w:spacing w:lineRule="atLeast" w:line="200" w:before="0" w:after="20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суббота, воскресенье - выходной</w:t>
            </w:r>
          </w:p>
        </w:tc>
      </w:tr>
      <w:tr>
        <w:trPr>
          <w:trHeight w:val="532" w:hRule="atLeast"/>
        </w:trPr>
        <w:tc>
          <w:tcPr>
            <w:tcW w:w="2571" w:type="dxa"/>
            <w:tcBorders>
              <w:top w:val="single" w:sz="4" w:space="0" w:color="000001"/>
              <w:left w:val="single" w:sz="4" w:space="0" w:color="000001"/>
              <w:bottom w:val="single" w:sz="4" w:space="0" w:color="000001"/>
            </w:tcBorders>
          </w:tcPr>
          <w:p>
            <w:pPr>
              <w:pStyle w:val="Style28"/>
              <w:snapToGrid w:val="false"/>
              <w:spacing w:lineRule="atLeast" w:line="20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Style28"/>
              <w:snapToGrid w:val="false"/>
              <w:spacing w:lineRule="atLeast" w:line="20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Филиал ОГКУ «МФЦ» по городу Галич и Галичскому району</w:t>
            </w:r>
          </w:p>
          <w:p>
            <w:pPr>
              <w:pStyle w:val="Style29"/>
              <w:snapToGrid w:val="false"/>
              <w:spacing w:lineRule="atLeast" w:line="200" w:before="0" w:after="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086" w:type="dxa"/>
            <w:tcBorders>
              <w:top w:val="single" w:sz="4" w:space="0" w:color="000001"/>
              <w:left w:val="single" w:sz="4" w:space="0" w:color="000001"/>
              <w:bottom w:val="single" w:sz="4" w:space="0" w:color="000001"/>
            </w:tcBorders>
          </w:tcPr>
          <w:p>
            <w:pPr>
              <w:pStyle w:val="Normal"/>
              <w:snapToGrid w:val="false"/>
              <w:spacing w:lineRule="atLeast" w:line="20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Понедельник-пятница -</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8.00–17.00;</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перерыв на обед - </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 xml:space="preserve">12.00 - </w:t>
            </w:r>
          </w:p>
          <w:p>
            <w:pPr>
              <w:pStyle w:val="Normal"/>
              <w:snapToGrid w:val="false"/>
              <w:spacing w:lineRule="atLeast" w:line="20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13.00</w:t>
            </w:r>
          </w:p>
        </w:tc>
        <w:tc>
          <w:tcPr>
            <w:tcW w:w="4603" w:type="dxa"/>
            <w:tcBorders>
              <w:top w:val="single" w:sz="4" w:space="0" w:color="000001"/>
              <w:left w:val="single" w:sz="4" w:space="0" w:color="000001"/>
              <w:bottom w:val="single" w:sz="4" w:space="0" w:color="000001"/>
              <w:right w:val="single" w:sz="4" w:space="0" w:color="000001"/>
            </w:tcBorders>
          </w:tcPr>
          <w:p>
            <w:pPr>
              <w:pStyle w:val="Normal"/>
              <w:snapToGrid w:val="false"/>
              <w:spacing w:lineRule="atLeast" w:line="20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napToGrid w:val="false"/>
              <w:spacing w:lineRule="atLeast" w:line="20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napToGrid w:val="false"/>
              <w:spacing w:lineRule="atLeast" w:line="20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суббота, воскресенье</w:t>
            </w:r>
          </w:p>
        </w:tc>
      </w:tr>
    </w:tbl>
    <w:p>
      <w:pPr>
        <w:pStyle w:val="Normal"/>
        <w:jc w:val="center"/>
        <w:rPr>
          <w:rFonts w:ascii="Times New Roman" w:hAnsi="Times New Roman" w:cs="Times New Roman"/>
          <w:color w:val="000000"/>
          <w:sz w:val="24"/>
          <w:szCs w:val="24"/>
        </w:rPr>
      </w:pPr>
      <w:r>
        <w:rPr>
          <w:rFonts w:cs="Times New Roman" w:ascii="Times New Roman" w:hAnsi="Times New Roman"/>
          <w:color w:val="000000"/>
          <w:sz w:val="24"/>
          <w:szCs w:val="24"/>
        </w:rPr>
        <w:t>График приема по личным вопросам</w:t>
      </w:r>
    </w:p>
    <w:p>
      <w:pPr>
        <w:pStyle w:val="Normal"/>
        <w:rPr>
          <w:rFonts w:ascii="Times New Roman" w:hAnsi="Times New Roman" w:cs="Times New Roman"/>
          <w:color w:val="000000"/>
          <w:sz w:val="24"/>
          <w:szCs w:val="24"/>
        </w:rPr>
      </w:pPr>
      <w:r>
        <w:rPr>
          <w:rFonts w:cs="Times New Roman" w:ascii="Times New Roman" w:hAnsi="Times New Roman"/>
          <w:color w:val="000000"/>
          <w:sz w:val="24"/>
          <w:szCs w:val="24"/>
        </w:rPr>
        <w:t>1. Глава городского округа: первый и третий четверг каждого месяца с 8.00 до 10.00.</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2. Первый заместитель главы администрации городского округа: второй и четвертый четверг месяца с 14.00 до 17.00.</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 xml:space="preserve"> </w:t>
      </w:r>
      <w:r>
        <w:rPr>
          <w:rFonts w:eastAsia="Times New Roman" w:cs="Times New Roman" w:ascii="Times New Roman" w:hAnsi="Times New Roman"/>
          <w:color w:val="000000"/>
          <w:sz w:val="22"/>
          <w:szCs w:val="22"/>
        </w:rPr>
        <w:t>Приложение №4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t xml:space="preserve">Приложение </w:t>
      </w:r>
      <w:r>
        <w:rPr>
          <w:rFonts w:cs="Times New Roman" w:ascii="Times New Roman" w:hAnsi="Times New Roman"/>
          <w:lang w:val="ru-RU"/>
        </w:rPr>
        <w:t>№3</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18" w:name="P0112111"/>
      <w:bookmarkEnd w:id="18"/>
      <w:r>
        <w:rPr>
          <w:rFonts w:cs="Times New Roman" w:ascii="Times New Roman" w:hAnsi="Times New Roman"/>
          <w:b w:val="false"/>
          <w:sz w:val="22"/>
          <w:szCs w:val="22"/>
        </w:rPr>
        <w:t>,</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eastAsia="Times New Roman" w:cs="Times New Roman"/>
          <w:color w:val="000000"/>
          <w:sz w:val="24"/>
        </w:rPr>
      </w:pPr>
      <w:r>
        <w:rPr>
          <w:rFonts w:cs="Times New Roman" w:ascii="Times New Roman" w:hAnsi="Times New Roman"/>
          <w:b/>
          <w:sz w:val="26"/>
          <w:szCs w:val="26"/>
        </w:rPr>
        <w:t>Уведомление о планируемых строительстве или реконструкции объекта индивидуального жилищного строительства или садового дома</w:t>
      </w:r>
    </w:p>
    <w:tbl>
      <w:tblPr>
        <w:tblW w:w="3289" w:type="dxa"/>
        <w:jc w:val="left"/>
        <w:tblInd w:w="0" w:type="dxa"/>
        <w:tblCellMar>
          <w:top w:w="0" w:type="dxa"/>
          <w:left w:w="28" w:type="dxa"/>
          <w:bottom w:w="0" w:type="dxa"/>
          <w:right w:w="28" w:type="dxa"/>
        </w:tblCellMar>
      </w:tblPr>
      <w:tblGrid>
        <w:gridCol w:w="196"/>
        <w:gridCol w:w="393"/>
        <w:gridCol w:w="252"/>
        <w:gridCol w:w="1406"/>
        <w:gridCol w:w="367"/>
        <w:gridCol w:w="367"/>
        <w:gridCol w:w="307"/>
      </w:tblGrid>
      <w:tr>
        <w:trPr/>
        <w:tc>
          <w:tcPr>
            <w:tcW w:w="196" w:type="dxa"/>
            <w:tcBorders/>
            <w:vAlign w:val="bottom"/>
          </w:tcPr>
          <w:p>
            <w:pPr>
              <w:pStyle w:val="Normal"/>
              <w:snapToGrid w:val="false"/>
              <w:spacing w:before="0" w:after="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before="0" w:after="0"/>
              <w:jc w:val="right"/>
              <w:rPr>
                <w:rFonts w:ascii="Times New Roman" w:hAnsi="Times New Roman" w:cs="Times New Roman"/>
                <w:sz w:val="24"/>
                <w:szCs w:val="24"/>
              </w:rPr>
            </w:pPr>
            <w:bookmarkStart w:id="19" w:name="OLE_LINK5"/>
            <w:bookmarkEnd w:id="19"/>
            <w:r>
              <w:rPr>
                <w:rFonts w:cs="Times New Roman" w:ascii="Times New Roman" w:hAnsi="Times New Roman"/>
                <w:sz w:val="24"/>
                <w:szCs w:val="24"/>
              </w:rPr>
              <w:t>«</w:t>
            </w:r>
          </w:p>
        </w:tc>
        <w:tc>
          <w:tcPr>
            <w:tcW w:w="393" w:type="dxa"/>
            <w:tcBorders>
              <w:bottom w:val="single" w:sz="4" w:space="0" w:color="000080"/>
            </w:tcBorders>
            <w:vAlign w:val="bottom"/>
          </w:tcPr>
          <w:p>
            <w:pPr>
              <w:pStyle w:val="Normal"/>
              <w:snapToGrid w:val="false"/>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252" w:type="dxa"/>
            <w:tcBorders/>
            <w:vAlign w:val="bottom"/>
          </w:tcPr>
          <w:p>
            <w:pPr>
              <w:pStyle w:val="Normal"/>
              <w:spacing w:before="0" w:after="0"/>
              <w:rPr>
                <w:rFonts w:ascii="Times New Roman" w:hAnsi="Times New Roman" w:cs="Times New Roman"/>
                <w:sz w:val="24"/>
                <w:szCs w:val="24"/>
              </w:rPr>
            </w:pPr>
            <w:r>
              <w:rPr>
                <w:rFonts w:cs="Times New Roman" w:ascii="Times New Roman" w:hAnsi="Times New Roman"/>
                <w:sz w:val="24"/>
                <w:szCs w:val="24"/>
              </w:rPr>
              <w:t>»</w:t>
            </w:r>
          </w:p>
        </w:tc>
        <w:tc>
          <w:tcPr>
            <w:tcW w:w="1406" w:type="dxa"/>
            <w:tcBorders>
              <w:bottom w:val="single" w:sz="4" w:space="0" w:color="000080"/>
            </w:tcBorders>
            <w:vAlign w:val="bottom"/>
          </w:tcPr>
          <w:p>
            <w:pPr>
              <w:pStyle w:val="Normal"/>
              <w:snapToGrid w:val="false"/>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67" w:type="dxa"/>
            <w:tcBorders/>
            <w:vAlign w:val="bottom"/>
          </w:tcPr>
          <w:p>
            <w:pPr>
              <w:pStyle w:val="Normal"/>
              <w:spacing w:before="0" w:after="0"/>
              <w:jc w:val="right"/>
              <w:rPr>
                <w:rFonts w:ascii="Times New Roman" w:hAnsi="Times New Roman" w:cs="Times New Roman"/>
                <w:sz w:val="24"/>
                <w:szCs w:val="24"/>
              </w:rPr>
            </w:pPr>
            <w:r>
              <w:rPr>
                <w:rFonts w:cs="Times New Roman" w:ascii="Times New Roman" w:hAnsi="Times New Roman"/>
                <w:sz w:val="24"/>
                <w:szCs w:val="24"/>
              </w:rPr>
              <w:t>20</w:t>
            </w:r>
          </w:p>
        </w:tc>
        <w:tc>
          <w:tcPr>
            <w:tcW w:w="367" w:type="dxa"/>
            <w:tcBorders>
              <w:bottom w:val="single" w:sz="4" w:space="0" w:color="000080"/>
            </w:tcBorders>
            <w:vAlign w:val="bottom"/>
          </w:tcPr>
          <w:p>
            <w:pPr>
              <w:pStyle w:val="Normal"/>
              <w:snapToGrid w:val="false"/>
              <w:spacing w:before="0" w:after="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07" w:type="dxa"/>
            <w:tcBorders/>
            <w:vAlign w:val="bottom"/>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г.</w:t>
            </w:r>
          </w:p>
        </w:tc>
      </w:tr>
    </w:tbl>
    <w:p>
      <w:pPr>
        <w:pStyle w:val="Normal"/>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t>В Администрацию городского округа-город Галич Костромской области</w:t>
      </w:r>
    </w:p>
    <w:p>
      <w:pPr>
        <w:pStyle w:val="Normal"/>
        <w:pBdr>
          <w:top w:val="single" w:sz="4" w:space="1" w:color="000080"/>
        </w:pBdr>
        <w:spacing w:before="0" w:after="0"/>
        <w:rPr>
          <w:rFonts w:ascii="Times New Roman" w:hAnsi="Times New Roman" w:cs="Times New Roman"/>
          <w:sz w:val="2"/>
          <w:szCs w:val="2"/>
        </w:rPr>
      </w:pPr>
      <w:r>
        <w:rPr>
          <w:rFonts w:cs="Times New Roman" w:ascii="Times New Roman" w:hAnsi="Times New Roman"/>
          <w:sz w:val="2"/>
          <w:szCs w:val="2"/>
        </w:rPr>
      </w:r>
    </w:p>
    <w:p>
      <w:pPr>
        <w:pStyle w:val="Normal"/>
        <w:pBdr>
          <w:top w:val="single" w:sz="4" w:space="1" w:color="000080"/>
        </w:pBdr>
        <w:spacing w:before="0" w:after="0"/>
        <w:jc w:val="center"/>
        <w:rPr>
          <w:rFonts w:ascii="Times New Roman" w:hAnsi="Times New Roman" w:cs="Times New Roman"/>
          <w:sz w:val="18"/>
          <w:szCs w:val="18"/>
        </w:rPr>
      </w:pPr>
      <w:r>
        <w:rPr>
          <w:rFonts w:cs="Times New Roman" w:ascii="Times New Roman" w:hAnsi="Times New Roman"/>
          <w:sz w:val="18"/>
          <w:szCs w:val="1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1. Сведения о застройщике</w:t>
      </w:r>
    </w:p>
    <w:tbl>
      <w:tblPr>
        <w:tblW w:w="10485" w:type="dxa"/>
        <w:jc w:val="left"/>
        <w:tblInd w:w="-86" w:type="dxa"/>
        <w:tblCellMar>
          <w:top w:w="0" w:type="dxa"/>
          <w:left w:w="28" w:type="dxa"/>
          <w:bottom w:w="0" w:type="dxa"/>
          <w:right w:w="28" w:type="dxa"/>
        </w:tblCellMar>
      </w:tblPr>
      <w:tblGrid>
        <w:gridCol w:w="630"/>
        <w:gridCol w:w="4224"/>
        <w:gridCol w:w="5631"/>
      </w:tblGrid>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1.1</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b/>
                <w:b/>
                <w:bCs/>
                <w:sz w:val="24"/>
                <w:szCs w:val="24"/>
              </w:rPr>
            </w:pPr>
            <w:r>
              <w:rPr>
                <w:rFonts w:cs="Times New Roman" w:ascii="Times New Roman" w:hAnsi="Times New Roman"/>
                <w:b/>
                <w:bCs/>
                <w:sz w:val="24"/>
                <w:szCs w:val="24"/>
              </w:rPr>
              <w:t>Сведения о физическом лице, в случае если застройщиком является физическое лицо:</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1.1.1</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Фамилия, имя, отчество (при наличии)</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1.1.2</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Место жительства</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1.1.3</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Реквизиты документа, удостоверяющего личность</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1.2</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b/>
                <w:b/>
                <w:bCs/>
                <w:sz w:val="24"/>
                <w:szCs w:val="24"/>
              </w:rPr>
            </w:pPr>
            <w:r>
              <w:rPr>
                <w:rFonts w:cs="Times New Roman" w:ascii="Times New Roman" w:hAnsi="Times New Roman"/>
                <w:b/>
                <w:bCs/>
                <w:sz w:val="24"/>
                <w:szCs w:val="24"/>
              </w:rPr>
              <w:t>Сведения о юридическом лице, в случае если застройщиком является юридическое лицо:</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1.2.1</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Наименование</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1.2.2</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Место нахождения</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1.2.3</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sz w:val="22"/>
                <w:szCs w:val="22"/>
              </w:rPr>
            </w:pPr>
            <w:r>
              <w:rPr>
                <w:rFonts w:cs="Times New Roman" w:ascii="Times New Roman" w:hAnsi="Times New Roman"/>
                <w:sz w:val="22"/>
                <w:szCs w:val="22"/>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3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1.2.4</w:t>
            </w:r>
          </w:p>
        </w:tc>
        <w:tc>
          <w:tcPr>
            <w:tcW w:w="4224"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sz w:val="22"/>
                <w:szCs w:val="22"/>
              </w:rPr>
            </w:pPr>
            <w:r>
              <w:rPr>
                <w:rFonts w:cs="Times New Roman" w:ascii="Times New Roman" w:hAnsi="Times New Roman"/>
                <w:sz w:val="22"/>
                <w:szCs w:val="22"/>
              </w:rPr>
              <w:t>Идентификационный номер налогоплательщика, за исключением случая, если заявителем является иностранное юридическое лицо</w:t>
            </w:r>
          </w:p>
        </w:tc>
        <w:tc>
          <w:tcPr>
            <w:tcW w:w="5631"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2. Сведения о земельном участке</w:t>
      </w:r>
    </w:p>
    <w:tbl>
      <w:tblPr>
        <w:tblW w:w="10858" w:type="dxa"/>
        <w:jc w:val="left"/>
        <w:tblInd w:w="-474" w:type="dxa"/>
        <w:tblCellMar>
          <w:top w:w="0" w:type="dxa"/>
          <w:left w:w="28" w:type="dxa"/>
          <w:bottom w:w="0" w:type="dxa"/>
          <w:right w:w="28" w:type="dxa"/>
        </w:tblCellMar>
      </w:tblPr>
      <w:tblGrid>
        <w:gridCol w:w="688"/>
        <w:gridCol w:w="4530"/>
        <w:gridCol w:w="5640"/>
      </w:tblGrid>
      <w:tr>
        <w:trPr/>
        <w:tc>
          <w:tcPr>
            <w:tcW w:w="688" w:type="dxa"/>
            <w:tcBorders>
              <w:top w:val="single" w:sz="4" w:space="0" w:color="000080"/>
              <w:left w:val="single" w:sz="4" w:space="0" w:color="000080"/>
              <w:bottom w:val="single" w:sz="4" w:space="0" w:color="000080"/>
            </w:tcBorders>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2.1</w:t>
            </w:r>
          </w:p>
        </w:tc>
        <w:tc>
          <w:tcPr>
            <w:tcW w:w="4530" w:type="dxa"/>
            <w:tcBorders>
              <w:top w:val="single" w:sz="4" w:space="0" w:color="000080"/>
              <w:left w:val="single" w:sz="4" w:space="0" w:color="000080"/>
              <w:bottom w:val="single" w:sz="4" w:space="0" w:color="000080"/>
            </w:tcBorders>
          </w:tcPr>
          <w:p>
            <w:pPr>
              <w:pStyle w:val="Normal"/>
              <w:spacing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Кадастровый номер земельного участка (при наличии)</w:t>
            </w:r>
          </w:p>
        </w:tc>
        <w:tc>
          <w:tcPr>
            <w:tcW w:w="5640"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88" w:type="dxa"/>
            <w:tcBorders>
              <w:top w:val="single" w:sz="4" w:space="0" w:color="000080"/>
              <w:left w:val="single" w:sz="4" w:space="0" w:color="000080"/>
              <w:bottom w:val="single" w:sz="4" w:space="0" w:color="000080"/>
            </w:tcBorders>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2.2</w:t>
            </w:r>
          </w:p>
        </w:tc>
        <w:tc>
          <w:tcPr>
            <w:tcW w:w="4530" w:type="dxa"/>
            <w:tcBorders>
              <w:top w:val="single" w:sz="4" w:space="0" w:color="000080"/>
              <w:left w:val="single" w:sz="4" w:space="0" w:color="000080"/>
              <w:bottom w:val="single" w:sz="4" w:space="0" w:color="000080"/>
            </w:tcBorders>
          </w:tcPr>
          <w:p>
            <w:pPr>
              <w:pStyle w:val="Normal"/>
              <w:spacing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Адрес или описание местоположения земельного участка</w:t>
            </w:r>
          </w:p>
        </w:tc>
        <w:tc>
          <w:tcPr>
            <w:tcW w:w="5640"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88" w:type="dxa"/>
            <w:tcBorders>
              <w:top w:val="single" w:sz="4" w:space="0" w:color="000080"/>
              <w:left w:val="single" w:sz="4" w:space="0" w:color="000080"/>
              <w:bottom w:val="single" w:sz="4" w:space="0" w:color="000080"/>
            </w:tcBorders>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2.3</w:t>
            </w:r>
          </w:p>
        </w:tc>
        <w:tc>
          <w:tcPr>
            <w:tcW w:w="4530" w:type="dxa"/>
            <w:tcBorders>
              <w:top w:val="single" w:sz="4" w:space="0" w:color="000080"/>
              <w:left w:val="single" w:sz="4" w:space="0" w:color="000080"/>
              <w:bottom w:val="single" w:sz="4" w:space="0" w:color="000080"/>
            </w:tcBorders>
          </w:tcPr>
          <w:p>
            <w:pPr>
              <w:pStyle w:val="Normal"/>
              <w:spacing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Сведения о праве застройщика на земельный участок (правоустанавливающие документы)</w:t>
            </w:r>
          </w:p>
        </w:tc>
        <w:tc>
          <w:tcPr>
            <w:tcW w:w="5640"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88" w:type="dxa"/>
            <w:tcBorders>
              <w:top w:val="single" w:sz="4" w:space="0" w:color="000080"/>
              <w:left w:val="single" w:sz="4" w:space="0" w:color="000080"/>
              <w:bottom w:val="single" w:sz="4" w:space="0" w:color="000080"/>
            </w:tcBorders>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2.4</w:t>
            </w:r>
          </w:p>
        </w:tc>
        <w:tc>
          <w:tcPr>
            <w:tcW w:w="4530" w:type="dxa"/>
            <w:tcBorders>
              <w:top w:val="single" w:sz="4" w:space="0" w:color="000080"/>
              <w:left w:val="single" w:sz="4" w:space="0" w:color="000080"/>
              <w:bottom w:val="single" w:sz="4" w:space="0" w:color="000080"/>
            </w:tcBorders>
          </w:tcPr>
          <w:p>
            <w:pPr>
              <w:pStyle w:val="Normal"/>
              <w:spacing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Сведения о наличии прав иных лиц на земельный участок (при наличии)</w:t>
            </w:r>
          </w:p>
        </w:tc>
        <w:tc>
          <w:tcPr>
            <w:tcW w:w="5640"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88" w:type="dxa"/>
            <w:tcBorders>
              <w:top w:val="single" w:sz="4" w:space="0" w:color="000080"/>
              <w:left w:val="single" w:sz="4" w:space="0" w:color="000080"/>
              <w:bottom w:val="single" w:sz="4" w:space="0" w:color="000080"/>
            </w:tcBorders>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2.5</w:t>
            </w:r>
          </w:p>
        </w:tc>
        <w:tc>
          <w:tcPr>
            <w:tcW w:w="4530" w:type="dxa"/>
            <w:tcBorders>
              <w:top w:val="single" w:sz="4" w:space="0" w:color="000080"/>
              <w:left w:val="single" w:sz="4" w:space="0" w:color="000080"/>
              <w:bottom w:val="single" w:sz="4" w:space="0" w:color="000080"/>
            </w:tcBorders>
          </w:tcPr>
          <w:p>
            <w:pPr>
              <w:pStyle w:val="Normal"/>
              <w:spacing w:before="0" w:after="0"/>
              <w:ind w:left="57" w:right="57" w:hanging="0"/>
              <w:jc w:val="left"/>
              <w:rPr>
                <w:rFonts w:ascii="Times New Roman" w:hAnsi="Times New Roman" w:cs="Times New Roman"/>
                <w:sz w:val="24"/>
                <w:szCs w:val="24"/>
              </w:rPr>
            </w:pPr>
            <w:r>
              <w:rPr>
                <w:rFonts w:cs="Times New Roman" w:ascii="Times New Roman" w:hAnsi="Times New Roman"/>
                <w:sz w:val="24"/>
                <w:szCs w:val="24"/>
              </w:rPr>
              <w:t>Сведения о виде разрешенного использования земельного участка</w:t>
            </w:r>
          </w:p>
        </w:tc>
        <w:tc>
          <w:tcPr>
            <w:tcW w:w="5640" w:type="dxa"/>
            <w:tcBorders>
              <w:top w:val="single" w:sz="4" w:space="0" w:color="000080"/>
              <w:left w:val="single" w:sz="4" w:space="0" w:color="000080"/>
              <w:bottom w:val="single" w:sz="4" w:space="0" w:color="000080"/>
              <w:right w:val="single" w:sz="4" w:space="0" w:color="000080"/>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3. Сведения об объекте капитального строительства</w:t>
      </w:r>
    </w:p>
    <w:tbl>
      <w:tblPr>
        <w:tblW w:w="11025" w:type="dxa"/>
        <w:jc w:val="left"/>
        <w:tblInd w:w="-470" w:type="dxa"/>
        <w:tblCellMar>
          <w:top w:w="0" w:type="dxa"/>
          <w:left w:w="28" w:type="dxa"/>
          <w:bottom w:w="0" w:type="dxa"/>
          <w:right w:w="28" w:type="dxa"/>
        </w:tblCellMar>
      </w:tblPr>
      <w:tblGrid>
        <w:gridCol w:w="690"/>
        <w:gridCol w:w="4542"/>
        <w:gridCol w:w="5793"/>
      </w:tblGrid>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3.1</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sz w:val="22"/>
                <w:szCs w:val="22"/>
              </w:rPr>
            </w:pPr>
            <w:r>
              <w:rPr>
                <w:rFonts w:cs="Times New Roman" w:ascii="Times New Roman" w:hAnsi="Times New Roman"/>
                <w:sz w:val="22"/>
                <w:szCs w:val="22"/>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3.2</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Цель подачи уведомления (строительство или реконструкция)</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3.3</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Сведения о планируемых параметрах:</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3.3.1</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Количество надземных этажей</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3.3.2</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Высота</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3.3.3</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left"/>
              <w:rPr>
                <w:rFonts w:ascii="Times New Roman" w:hAnsi="Times New Roman" w:cs="Times New Roman"/>
                <w:sz w:val="22"/>
                <w:szCs w:val="22"/>
              </w:rPr>
            </w:pPr>
            <w:r>
              <w:rPr>
                <w:rFonts w:cs="Times New Roman" w:ascii="Times New Roman" w:hAnsi="Times New Roman"/>
                <w:sz w:val="22"/>
                <w:szCs w:val="22"/>
              </w:rPr>
              <w:t>Сведения об отступах от границ земельного участка</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2"/>
                <w:szCs w:val="22"/>
              </w:rPr>
            </w:pPr>
            <w:r>
              <w:rPr>
                <w:rFonts w:cs="Times New Roman" w:ascii="Times New Roman" w:hAnsi="Times New Roman"/>
                <w:sz w:val="22"/>
                <w:szCs w:val="22"/>
              </w:rPr>
              <w:t>3.3.4</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Площадь застройки</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3.3.5.</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690" w:type="dxa"/>
            <w:tcBorders>
              <w:top w:val="single" w:sz="4" w:space="0" w:color="000080"/>
              <w:left w:val="single" w:sz="4" w:space="0" w:color="000080"/>
              <w:bottom w:val="single" w:sz="4" w:space="0" w:color="000080"/>
            </w:tcBorders>
          </w:tcPr>
          <w:p>
            <w:pPr>
              <w:pStyle w:val="Normal"/>
              <w:spacing w:lineRule="auto" w:line="240" w:before="0" w:after="0"/>
              <w:ind w:left="57" w:right="0" w:hanging="0"/>
              <w:rPr>
                <w:rFonts w:ascii="Times New Roman" w:hAnsi="Times New Roman" w:cs="Times New Roman"/>
                <w:sz w:val="24"/>
                <w:szCs w:val="24"/>
              </w:rPr>
            </w:pPr>
            <w:r>
              <w:rPr>
                <w:rFonts w:cs="Times New Roman" w:ascii="Times New Roman" w:hAnsi="Times New Roman"/>
                <w:sz w:val="24"/>
                <w:szCs w:val="24"/>
              </w:rPr>
              <w:t>3.4</w:t>
            </w:r>
          </w:p>
        </w:tc>
        <w:tc>
          <w:tcPr>
            <w:tcW w:w="4542" w:type="dxa"/>
            <w:tcBorders>
              <w:top w:val="single" w:sz="4" w:space="0" w:color="000080"/>
              <w:left w:val="single" w:sz="4" w:space="0" w:color="000080"/>
              <w:bottom w:val="single" w:sz="4" w:space="0" w:color="000080"/>
            </w:tcBorders>
          </w:tcPr>
          <w:p>
            <w:pPr>
              <w:pStyle w:val="Normal"/>
              <w:spacing w:lineRule="auto" w:line="240" w:before="0" w:after="0"/>
              <w:ind w:left="57" w:right="57" w:hanging="0"/>
              <w:jc w:val="both"/>
              <w:rPr>
                <w:rFonts w:ascii="Times New Roman" w:hAnsi="Times New Roman" w:cs="Times New Roman"/>
                <w:sz w:val="22"/>
                <w:szCs w:val="22"/>
              </w:rPr>
            </w:pPr>
            <w:r>
              <w:rPr>
                <w:rFonts w:cs="Times New Roman" w:ascii="Times New Roman" w:hAnsi="Times New Roman"/>
                <w:sz w:val="22"/>
                <w:szCs w:val="22"/>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5793" w:type="dxa"/>
            <w:tcBorders>
              <w:top w:val="single" w:sz="4" w:space="0" w:color="000080"/>
              <w:left w:val="single" w:sz="4" w:space="0" w:color="000080"/>
              <w:bottom w:val="single" w:sz="4" w:space="0" w:color="000080"/>
              <w:right w:val="single" w:sz="4" w:space="0" w:color="000080"/>
            </w:tcBorders>
          </w:tcPr>
          <w:p>
            <w:pPr>
              <w:pStyle w:val="Normal"/>
              <w:snapToGrid w:val="false"/>
              <w:spacing w:lineRule="auto" w:line="240"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rHeight w:val="9870" w:hRule="atLeast"/>
        </w:trPr>
        <w:tc>
          <w:tcPr>
            <w:tcW w:w="11025" w:type="dxa"/>
            <w:gridSpan w:val="3"/>
            <w:tcBorders>
              <w:left w:val="single" w:sz="4" w:space="0" w:color="000080"/>
              <w:bottom w:val="single" w:sz="4" w:space="0" w:color="000080"/>
              <w:right w:val="single" w:sz="4" w:space="0" w:color="000080"/>
            </w:tcBorders>
          </w:tcPr>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right="57" w:hanging="0"/>
              <w:jc w:val="center"/>
              <w:rPr>
                <w:rFonts w:ascii="Times New Roman" w:hAnsi="Times New Roman" w:cs="Times New Roman"/>
                <w:b/>
                <w:b/>
                <w:sz w:val="24"/>
                <w:szCs w:val="24"/>
              </w:rPr>
            </w:pPr>
            <w:r>
              <w:rPr>
                <w:rFonts w:cs="Times New Roman" w:ascii="Times New Roman" w:hAnsi="Times New Roman"/>
                <w:b/>
                <w:sz w:val="24"/>
                <w:szCs w:val="24"/>
              </w:rPr>
              <w:t>4. Схематичное изображение планируемого к строительству или реконструкции объекта капитального строительства на земельном участке</w:t>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left="57" w:right="57" w:hanging="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r>
          </w:p>
        </w:tc>
      </w:tr>
    </w:tbl>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r>
        <w:br w:type="page"/>
      </w:r>
    </w:p>
    <w:tbl>
      <w:tblPr>
        <w:tblW w:w="10185" w:type="dxa"/>
        <w:jc w:val="left"/>
        <w:tblInd w:w="0" w:type="dxa"/>
        <w:tblCellMar>
          <w:top w:w="0" w:type="dxa"/>
          <w:left w:w="0" w:type="dxa"/>
          <w:bottom w:w="28" w:type="dxa"/>
          <w:right w:w="0" w:type="dxa"/>
        </w:tblCellMar>
      </w:tblPr>
      <w:tblGrid>
        <w:gridCol w:w="1412"/>
        <w:gridCol w:w="6053"/>
        <w:gridCol w:w="2688"/>
        <w:gridCol w:w="32"/>
      </w:tblGrid>
      <w:tr>
        <w:trPr/>
        <w:tc>
          <w:tcPr>
            <w:tcW w:w="10185" w:type="dxa"/>
            <w:gridSpan w:val="4"/>
            <w:tcBorders>
              <w:bottom w:val="single" w:sz="2" w:space="0" w:color="000000"/>
            </w:tcBorders>
            <w:shd w:fill="FFFFFF" w:val="clear"/>
          </w:tcPr>
          <w:p>
            <w:pPr>
              <w:pStyle w:val="Normal"/>
              <w:pageBreakBefore/>
              <w:jc w:val="center"/>
              <w:rPr>
                <w:rFonts w:ascii="Times New Roman" w:hAnsi="Times New Roman"/>
                <w:b/>
                <w:b/>
                <w:bCs/>
                <w:sz w:val="22"/>
                <w:szCs w:val="22"/>
              </w:rPr>
            </w:pPr>
            <w:bookmarkStart w:id="20" w:name="p_19"/>
            <w:bookmarkEnd w:id="20"/>
            <w:r>
              <w:rPr>
                <w:rFonts w:ascii="Times New Roman" w:hAnsi="Times New Roman"/>
                <w:b/>
                <w:bCs/>
                <w:sz w:val="22"/>
                <w:szCs w:val="22"/>
              </w:rPr>
              <w:t>5. Сведения о договоре строительного подряда с использованием счета эскроу (в случае строительства объекта индивидуального жилищного строительства в соответствии с Федеральным законом от 22 июля 2024г. N186-ФЗ "О строительстве жилых домов по договорам строительного подряда с использованием счетов эскроу")</w:t>
            </w:r>
          </w:p>
          <w:p>
            <w:pPr>
              <w:pStyle w:val="Style30"/>
              <w:spacing w:before="0" w:after="0"/>
              <w:ind w:left="0" w:right="0" w:hanging="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1" w:name="p_20"/>
            <w:bookmarkEnd w:id="21"/>
            <w:r>
              <w:rPr>
                <w:rFonts w:ascii="Times New Roman" w:hAnsi="Times New Roman"/>
                <w:sz w:val="22"/>
                <w:szCs w:val="22"/>
              </w:rPr>
              <w:t>5.1</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2" w:name="p_21"/>
            <w:bookmarkEnd w:id="22"/>
            <w:r>
              <w:rPr>
                <w:rFonts w:ascii="Times New Roman" w:hAnsi="Times New Roman"/>
                <w:sz w:val="22"/>
                <w:szCs w:val="22"/>
              </w:rPr>
              <w:t>Номер</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3" w:name="p_22"/>
            <w:bookmarkEnd w:id="23"/>
            <w:r>
              <w:rPr>
                <w:rFonts w:ascii="Times New Roman" w:hAnsi="Times New Roman"/>
                <w:sz w:val="22"/>
                <w:szCs w:val="22"/>
              </w:rPr>
              <w:t>5.2</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4" w:name="p_23"/>
            <w:bookmarkEnd w:id="24"/>
            <w:r>
              <w:rPr>
                <w:rFonts w:ascii="Times New Roman" w:hAnsi="Times New Roman"/>
                <w:sz w:val="22"/>
                <w:szCs w:val="22"/>
              </w:rPr>
              <w:t>Дата заключения</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5" w:name="p_24"/>
            <w:bookmarkEnd w:id="25"/>
            <w:r>
              <w:rPr>
                <w:rFonts w:ascii="Times New Roman" w:hAnsi="Times New Roman"/>
                <w:sz w:val="22"/>
                <w:szCs w:val="22"/>
              </w:rPr>
              <w:t>5.3</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6" w:name="p_25"/>
            <w:bookmarkEnd w:id="26"/>
            <w:r>
              <w:rPr>
                <w:rFonts w:ascii="Times New Roman" w:hAnsi="Times New Roman"/>
                <w:sz w:val="22"/>
                <w:szCs w:val="22"/>
              </w:rPr>
              <w:t>Место заключения</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7" w:name="p_26"/>
            <w:bookmarkEnd w:id="27"/>
            <w:r>
              <w:rPr>
                <w:rFonts w:ascii="Times New Roman" w:hAnsi="Times New Roman"/>
                <w:sz w:val="22"/>
                <w:szCs w:val="22"/>
              </w:rPr>
              <w:t>5.4</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28" w:name="p_27"/>
            <w:bookmarkEnd w:id="28"/>
            <w:r>
              <w:rPr>
                <w:rFonts w:ascii="Times New Roman" w:hAnsi="Times New Roman"/>
                <w:sz w:val="22"/>
                <w:szCs w:val="22"/>
              </w:rPr>
              <w:t>Дата внесения сведений о договоре строительного подряда в единую информационную систему жилищного строительства</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0153" w:type="dxa"/>
            <w:gridSpan w:val="3"/>
            <w:tcBorders>
              <w:top w:val="single" w:sz="2" w:space="0" w:color="000000"/>
              <w:bottom w:val="single" w:sz="2" w:space="0" w:color="000000"/>
            </w:tcBorders>
            <w:shd w:fill="FFFFFF" w:val="clear"/>
            <w:tcMar>
              <w:top w:w="28" w:type="dxa"/>
            </w:tcMar>
          </w:tcPr>
          <w:p>
            <w:pPr>
              <w:pStyle w:val="Style30"/>
              <w:spacing w:before="0" w:after="0"/>
              <w:ind w:left="0" w:right="0" w:hanging="0"/>
              <w:rPr>
                <w:rFonts w:ascii="Times New Roman" w:hAnsi="Times New Roman"/>
                <w:sz w:val="22"/>
                <w:szCs w:val="22"/>
              </w:rPr>
            </w:pPr>
            <w:r>
              <w:rPr>
                <w:rFonts w:ascii="Times New Roman" w:hAnsi="Times New Roman"/>
                <w:sz w:val="22"/>
                <w:szCs w:val="22"/>
              </w:rPr>
            </w:r>
          </w:p>
          <w:p>
            <w:pPr>
              <w:pStyle w:val="Normal"/>
              <w:jc w:val="center"/>
              <w:rPr>
                <w:rFonts w:ascii="Times New Roman" w:hAnsi="Times New Roman"/>
                <w:b/>
                <w:b/>
                <w:bCs/>
                <w:sz w:val="22"/>
                <w:szCs w:val="22"/>
              </w:rPr>
            </w:pPr>
            <w:bookmarkStart w:id="29" w:name="p_28"/>
            <w:bookmarkEnd w:id="29"/>
            <w:r>
              <w:rPr>
                <w:rFonts w:ascii="Times New Roman" w:hAnsi="Times New Roman"/>
                <w:b/>
                <w:bCs/>
                <w:sz w:val="22"/>
                <w:szCs w:val="22"/>
              </w:rPr>
              <w:t>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эскроу (в случае строительства объекта индивидуального жилищного строительства в соответствии с Федеральным законом от 22 июля 2024 г. N 186-ФЗ "О строительстве жилых домов по договорам строительного подряда с использованием счетов эскроу")</w:t>
            </w:r>
          </w:p>
          <w:p>
            <w:pPr>
              <w:pStyle w:val="Style30"/>
              <w:spacing w:before="0" w:after="0"/>
              <w:ind w:left="0" w:right="0" w:hanging="0"/>
              <w:rPr>
                <w:rFonts w:ascii="Times New Roman" w:hAnsi="Times New Roman"/>
                <w:sz w:val="22"/>
                <w:szCs w:val="22"/>
              </w:rPr>
            </w:pPr>
            <w:r>
              <w:rPr>
                <w:rFonts w:ascii="Times New Roman" w:hAnsi="Times New Roman"/>
                <w:sz w:val="22"/>
                <w:szCs w:val="22"/>
              </w:rPr>
            </w:r>
          </w:p>
        </w:tc>
        <w:tc>
          <w:tcPr>
            <w:tcW w:w="32" w:type="dxa"/>
            <w:tcBorders/>
            <w:shd w:fill="FFFFFF" w:val="clear"/>
            <w:tcMar>
              <w:top w:w="28" w:type="dxa"/>
              <w:left w:w="28" w:type="dxa"/>
              <w:right w:w="28" w:type="dxa"/>
            </w:tcMar>
          </w:tcPr>
          <w:p>
            <w:pPr>
              <w:pStyle w:val="Style30"/>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0" w:name="p_29"/>
            <w:bookmarkEnd w:id="30"/>
            <w:r>
              <w:rPr>
                <w:rFonts w:ascii="Times New Roman" w:hAnsi="Times New Roman"/>
                <w:sz w:val="22"/>
                <w:szCs w:val="22"/>
              </w:rPr>
              <w:t>6.1</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1" w:name="p_30"/>
            <w:bookmarkEnd w:id="31"/>
            <w:r>
              <w:rPr>
                <w:rFonts w:ascii="Times New Roman" w:hAnsi="Times New Roman"/>
                <w:sz w:val="22"/>
                <w:szCs w:val="22"/>
              </w:rPr>
              <w:t>Сведения о юридическом лице, в случае если подрядчиком является юридическое лицо:</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2" w:name="p_31"/>
            <w:bookmarkEnd w:id="32"/>
            <w:r>
              <w:rPr>
                <w:rFonts w:ascii="Times New Roman" w:hAnsi="Times New Roman"/>
                <w:sz w:val="22"/>
                <w:szCs w:val="22"/>
              </w:rPr>
              <w:t>6.1.1</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3" w:name="p_32"/>
            <w:bookmarkEnd w:id="33"/>
            <w:r>
              <w:rPr>
                <w:rFonts w:ascii="Times New Roman" w:hAnsi="Times New Roman"/>
                <w:sz w:val="22"/>
                <w:szCs w:val="22"/>
              </w:rPr>
              <w:t>Наименование</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4" w:name="p_33"/>
            <w:bookmarkEnd w:id="34"/>
            <w:r>
              <w:rPr>
                <w:rFonts w:ascii="Times New Roman" w:hAnsi="Times New Roman"/>
                <w:sz w:val="22"/>
                <w:szCs w:val="22"/>
              </w:rPr>
              <w:t>6.1.2</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5" w:name="p_34"/>
            <w:bookmarkEnd w:id="35"/>
            <w:r>
              <w:rPr>
                <w:rFonts w:ascii="Times New Roman" w:hAnsi="Times New Roman"/>
                <w:sz w:val="22"/>
                <w:szCs w:val="22"/>
              </w:rPr>
              <w:t>Место нахождения</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6" w:name="p_35"/>
            <w:bookmarkEnd w:id="36"/>
            <w:r>
              <w:rPr>
                <w:rFonts w:ascii="Times New Roman" w:hAnsi="Times New Roman"/>
                <w:sz w:val="22"/>
                <w:szCs w:val="22"/>
              </w:rPr>
              <w:t>6.1.3</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7" w:name="p_36"/>
            <w:bookmarkEnd w:id="37"/>
            <w:r>
              <w:rPr>
                <w:rFonts w:ascii="Times New Roman" w:hAnsi="Times New Roman"/>
                <w:sz w:val="22"/>
                <w:szCs w:val="22"/>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8" w:name="p_37"/>
            <w:bookmarkEnd w:id="38"/>
            <w:r>
              <w:rPr>
                <w:rFonts w:ascii="Times New Roman" w:hAnsi="Times New Roman"/>
                <w:sz w:val="22"/>
                <w:szCs w:val="22"/>
              </w:rPr>
              <w:t>6.1.4</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39" w:name="p_38"/>
            <w:bookmarkEnd w:id="39"/>
            <w:r>
              <w:rPr>
                <w:rFonts w:ascii="Times New Roman" w:hAnsi="Times New Roman"/>
                <w:sz w:val="22"/>
                <w:szCs w:val="22"/>
              </w:rPr>
              <w:t>Идентификационный номер налогоплательщика</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0" w:name="p_39"/>
            <w:bookmarkEnd w:id="40"/>
            <w:r>
              <w:rPr>
                <w:rFonts w:ascii="Times New Roman" w:hAnsi="Times New Roman"/>
                <w:sz w:val="22"/>
                <w:szCs w:val="22"/>
              </w:rPr>
              <w:t>6.1.5</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1" w:name="p_40"/>
            <w:bookmarkEnd w:id="41"/>
            <w:r>
              <w:rPr>
                <w:rFonts w:ascii="Times New Roman" w:hAnsi="Times New Roman"/>
                <w:sz w:val="22"/>
                <w:szCs w:val="22"/>
              </w:rPr>
              <w:t>Уникальный код идентификации (идентификатор), присвоенный в единой информационной системе жилищного строительства</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2" w:name="p_41"/>
            <w:bookmarkEnd w:id="42"/>
            <w:r>
              <w:rPr>
                <w:rFonts w:ascii="Times New Roman" w:hAnsi="Times New Roman"/>
                <w:sz w:val="22"/>
                <w:szCs w:val="22"/>
              </w:rPr>
              <w:t>6.2</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3" w:name="p_42"/>
            <w:bookmarkEnd w:id="43"/>
            <w:r>
              <w:rPr>
                <w:rFonts w:ascii="Times New Roman" w:hAnsi="Times New Roman"/>
                <w:sz w:val="22"/>
                <w:szCs w:val="22"/>
              </w:rPr>
              <w:t>Сведения об индивидуальном предпринимателе, в случае если подрядчиком является индивидуальный предприниматель:</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4" w:name="p_43"/>
            <w:bookmarkEnd w:id="44"/>
            <w:r>
              <w:rPr>
                <w:rFonts w:ascii="Times New Roman" w:hAnsi="Times New Roman"/>
                <w:sz w:val="22"/>
                <w:szCs w:val="22"/>
              </w:rPr>
              <w:t>6.2.1</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5" w:name="p_44"/>
            <w:bookmarkEnd w:id="45"/>
            <w:r>
              <w:rPr>
                <w:rFonts w:ascii="Times New Roman" w:hAnsi="Times New Roman"/>
                <w:sz w:val="22"/>
                <w:szCs w:val="22"/>
              </w:rPr>
              <w:t>Фамилия, имя и отчество (при наличии)</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6" w:name="p_45"/>
            <w:bookmarkEnd w:id="46"/>
            <w:r>
              <w:rPr>
                <w:rFonts w:ascii="Times New Roman" w:hAnsi="Times New Roman"/>
                <w:sz w:val="22"/>
                <w:szCs w:val="22"/>
              </w:rPr>
              <w:t>6.2.2</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7" w:name="p_46"/>
            <w:bookmarkEnd w:id="47"/>
            <w:r>
              <w:rPr>
                <w:rFonts w:ascii="Times New Roman" w:hAnsi="Times New Roman"/>
                <w:sz w:val="22"/>
                <w:szCs w:val="22"/>
              </w:rPr>
              <w:t>Сведения о регистрации по месту жительства в Российской Федерации</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8" w:name="p_47"/>
            <w:bookmarkEnd w:id="48"/>
            <w:r>
              <w:rPr>
                <w:rFonts w:ascii="Times New Roman" w:hAnsi="Times New Roman"/>
                <w:sz w:val="22"/>
                <w:szCs w:val="22"/>
              </w:rPr>
              <w:t>6.2.3</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49" w:name="p_48"/>
            <w:bookmarkEnd w:id="49"/>
            <w:r>
              <w:rPr>
                <w:rFonts w:ascii="Times New Roman" w:hAnsi="Times New Roman"/>
                <w:sz w:val="22"/>
                <w:szCs w:val="22"/>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50" w:name="p_49"/>
            <w:bookmarkEnd w:id="50"/>
            <w:r>
              <w:rPr>
                <w:rFonts w:ascii="Times New Roman" w:hAnsi="Times New Roman"/>
                <w:sz w:val="22"/>
                <w:szCs w:val="22"/>
              </w:rPr>
              <w:t>6.2.4</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51" w:name="p_50"/>
            <w:bookmarkEnd w:id="51"/>
            <w:r>
              <w:rPr>
                <w:rFonts w:ascii="Times New Roman" w:hAnsi="Times New Roman"/>
                <w:sz w:val="22"/>
                <w:szCs w:val="22"/>
              </w:rPr>
              <w:t>Идентификационный номер налогоплательщика</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r>
        <w:trPr/>
        <w:tc>
          <w:tcPr>
            <w:tcW w:w="141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52" w:name="p_51"/>
            <w:bookmarkEnd w:id="52"/>
            <w:r>
              <w:rPr>
                <w:rFonts w:ascii="Times New Roman" w:hAnsi="Times New Roman"/>
                <w:sz w:val="22"/>
                <w:szCs w:val="22"/>
              </w:rPr>
              <w:t>6.2.5</w:t>
            </w:r>
          </w:p>
        </w:tc>
        <w:tc>
          <w:tcPr>
            <w:tcW w:w="6053"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bookmarkStart w:id="53" w:name="p_52"/>
            <w:bookmarkEnd w:id="53"/>
            <w:r>
              <w:rPr>
                <w:rFonts w:ascii="Times New Roman" w:hAnsi="Times New Roman"/>
                <w:sz w:val="22"/>
                <w:szCs w:val="22"/>
              </w:rPr>
              <w:t>Уникальный код идентификации (идентификатор), присвоенный в единой информационной системе жилищного строительства</w:t>
            </w:r>
          </w:p>
        </w:tc>
        <w:tc>
          <w:tcPr>
            <w:tcW w:w="2720" w:type="dxa"/>
            <w:gridSpan w:val="2"/>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2"/>
                <w:szCs w:val="22"/>
              </w:rPr>
            </w:pPr>
            <w:r>
              <w:rPr>
                <w:rFonts w:ascii="Times New Roman" w:hAnsi="Times New Roman"/>
                <w:sz w:val="22"/>
                <w:szCs w:val="22"/>
              </w:rPr>
            </w:r>
          </w:p>
        </w:tc>
      </w:tr>
    </w:tbl>
    <w:p>
      <w:pPr>
        <w:pStyle w:val="Style23"/>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before="0" w:after="0"/>
        <w:jc w:val="both"/>
        <w:rPr>
          <w:rFonts w:ascii="Times New Roman" w:hAnsi="Times New Roman" w:cs="Times New Roman"/>
          <w:sz w:val="22"/>
          <w:szCs w:val="22"/>
        </w:rPr>
      </w:pPr>
      <w:r>
        <w:rPr>
          <w:rFonts w:cs="Times New Roman" w:ascii="Times New Roman" w:hAnsi="Times New Roman"/>
          <w:sz w:val="22"/>
          <w:szCs w:val="22"/>
        </w:rPr>
      </w:r>
    </w:p>
    <w:p>
      <w:pPr>
        <w:pStyle w:val="Normal"/>
        <w:spacing w:before="0" w:after="0"/>
        <w:jc w:val="both"/>
        <w:rPr>
          <w:rFonts w:ascii="Times New Roman" w:hAnsi="Times New Roman" w:cs="Times New Roman"/>
          <w:sz w:val="22"/>
          <w:szCs w:val="22"/>
        </w:rPr>
      </w:pPr>
      <w:r>
        <w:rPr>
          <w:rFonts w:cs="Times New Roman" w:ascii="Times New Roman" w:hAnsi="Times New Roman"/>
          <w:sz w:val="22"/>
          <w:szCs w:val="22"/>
        </w:rPr>
        <w:t>Почтовый адрес и (или) адрес электронной почты для связи:</w:t>
      </w:r>
    </w:p>
    <w:p>
      <w:pPr>
        <w:pStyle w:val="Normal"/>
        <w:spacing w:before="0" w:after="0"/>
        <w:rPr>
          <w:rFonts w:ascii="Times New Roman" w:hAnsi="Times New Roman" w:cs="Times New Roman"/>
          <w:sz w:val="22"/>
          <w:szCs w:val="22"/>
        </w:rPr>
      </w:pPr>
      <w:r>
        <w:rPr>
          <w:rFonts w:cs="Times New Roman" w:ascii="Times New Roman" w:hAnsi="Times New Roman"/>
          <w:sz w:val="22"/>
          <w:szCs w:val="22"/>
        </w:rPr>
      </w:r>
    </w:p>
    <w:p>
      <w:pPr>
        <w:pStyle w:val="Normal"/>
        <w:pBdr>
          <w:top w:val="single" w:sz="4" w:space="1" w:color="000080"/>
        </w:pBdr>
        <w:spacing w:before="0" w:after="0"/>
        <w:rPr>
          <w:rFonts w:ascii="Times New Roman" w:hAnsi="Times New Roman" w:cs="Times New Roman"/>
          <w:sz w:val="22"/>
          <w:szCs w:val="22"/>
        </w:rPr>
      </w:pPr>
      <w:r>
        <w:rPr>
          <w:rFonts w:cs="Times New Roman" w:ascii="Times New Roman" w:hAnsi="Times New Roman"/>
          <w:sz w:val="22"/>
          <w:szCs w:val="22"/>
        </w:rPr>
      </w:r>
    </w:p>
    <w:p>
      <w:pPr>
        <w:pStyle w:val="Normal"/>
        <w:spacing w:before="0" w:after="0"/>
        <w:ind w:left="0" w:right="0" w:firstLine="567"/>
        <w:jc w:val="both"/>
        <w:rPr>
          <w:rFonts w:ascii="Times New Roman" w:hAnsi="Times New Roman" w:cs="Times New Roman"/>
          <w:sz w:val="22"/>
          <w:szCs w:val="22"/>
        </w:rPr>
      </w:pPr>
      <w:r>
        <w:rPr>
          <w:rFonts w:cs="Times New Roman" w:ascii="Times New Roman" w:hAnsi="Times New Roman"/>
          <w:sz w:val="22"/>
          <w:szCs w:val="22"/>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pPr>
        <w:pStyle w:val="Normal"/>
        <w:spacing w:before="0" w:after="0"/>
        <w:rPr>
          <w:rFonts w:ascii="Times New Roman" w:hAnsi="Times New Roman" w:cs="Times New Roman"/>
          <w:sz w:val="22"/>
          <w:szCs w:val="22"/>
        </w:rPr>
      </w:pPr>
      <w:r>
        <w:rPr>
          <w:rFonts w:cs="Times New Roman" w:ascii="Times New Roman" w:hAnsi="Times New Roman"/>
          <w:sz w:val="22"/>
          <w:szCs w:val="22"/>
        </w:rPr>
      </w:r>
    </w:p>
    <w:p>
      <w:pPr>
        <w:pStyle w:val="Normal"/>
        <w:pBdr>
          <w:top w:val="single" w:sz="4" w:space="1" w:color="000080"/>
        </w:pBdr>
        <w:spacing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pPr>
        <w:pStyle w:val="Normal"/>
        <w:spacing w:before="0" w:after="0"/>
        <w:ind w:left="567" w:right="0" w:hanging="0"/>
        <w:rPr>
          <w:rFonts w:ascii="Times New Roman" w:hAnsi="Times New Roman"/>
          <w:sz w:val="22"/>
          <w:szCs w:val="22"/>
        </w:rPr>
      </w:pPr>
      <w:r>
        <w:rPr>
          <w:rFonts w:ascii="Times New Roman" w:hAnsi="Times New Roman"/>
          <w:sz w:val="22"/>
          <w:szCs w:val="22"/>
        </w:rPr>
      </w:r>
    </w:p>
    <w:p>
      <w:pPr>
        <w:pStyle w:val="Normal"/>
        <w:spacing w:before="0" w:after="0"/>
        <w:ind w:left="567" w:right="0" w:hanging="0"/>
        <w:rPr>
          <w:rFonts w:ascii="Times New Roman" w:hAnsi="Times New Roman" w:cs="Times New Roman"/>
          <w:b/>
          <w:b/>
          <w:sz w:val="22"/>
          <w:szCs w:val="22"/>
        </w:rPr>
      </w:pPr>
      <w:r>
        <w:rPr>
          <w:rFonts w:cs="Times New Roman" w:ascii="Times New Roman" w:hAnsi="Times New Roman"/>
          <w:b/>
          <w:sz w:val="22"/>
          <w:szCs w:val="22"/>
        </w:rPr>
        <w:t xml:space="preserve">Настоящим уведомлением подтверждаю, что  </w:t>
      </w:r>
    </w:p>
    <w:p>
      <w:pPr>
        <w:pStyle w:val="Normal"/>
        <w:pBdr>
          <w:top w:val="single" w:sz="4" w:space="1" w:color="000080"/>
        </w:pBdr>
        <w:spacing w:before="0" w:after="0"/>
        <w:ind w:left="5585" w:right="0" w:hanging="0"/>
        <w:rPr>
          <w:rFonts w:ascii="Times New Roman" w:hAnsi="Times New Roman" w:cs="Times New Roman"/>
          <w:sz w:val="22"/>
          <w:szCs w:val="22"/>
        </w:rPr>
      </w:pPr>
      <w:r>
        <w:rPr>
          <w:rFonts w:cs="Times New Roman" w:ascii="Times New Roman" w:hAnsi="Times New Roman"/>
          <w:sz w:val="22"/>
          <w:szCs w:val="22"/>
        </w:rPr>
      </w:r>
    </w:p>
    <w:p>
      <w:pPr>
        <w:pStyle w:val="Normal"/>
        <w:spacing w:before="0" w:after="0"/>
        <w:jc w:val="right"/>
        <w:rPr>
          <w:rFonts w:ascii="Times New Roman" w:hAnsi="Times New Roman" w:cs="Times New Roman"/>
          <w:sz w:val="22"/>
          <w:szCs w:val="22"/>
        </w:rPr>
      </w:pPr>
      <w:r>
        <w:rPr>
          <w:rFonts w:cs="Times New Roman" w:ascii="Times New Roman" w:hAnsi="Times New Roman"/>
          <w:sz w:val="22"/>
          <w:szCs w:val="22"/>
        </w:rPr>
        <w:t>(объект индивидуального жилищного строительства или садовый дом)</w:t>
      </w:r>
    </w:p>
    <w:p>
      <w:pPr>
        <w:pStyle w:val="Normal"/>
        <w:spacing w:before="0" w:after="0"/>
        <w:rPr>
          <w:rFonts w:ascii="Times New Roman" w:hAnsi="Times New Roman" w:cs="Times New Roman"/>
          <w:b/>
          <w:b/>
          <w:sz w:val="22"/>
          <w:szCs w:val="22"/>
        </w:rPr>
      </w:pPr>
      <w:r>
        <w:rPr>
          <w:rFonts w:cs="Times New Roman" w:ascii="Times New Roman" w:hAnsi="Times New Roman"/>
          <w:b/>
          <w:sz w:val="22"/>
          <w:szCs w:val="22"/>
        </w:rPr>
        <w:t>не предназначен для раздела на самостоятельные объекты недвижимости.</w:t>
      </w:r>
    </w:p>
    <w:p>
      <w:pPr>
        <w:pStyle w:val="Normal"/>
        <w:spacing w:before="0" w:after="0"/>
        <w:ind w:left="567" w:right="0" w:hanging="0"/>
        <w:rPr>
          <w:rFonts w:ascii="Times New Roman" w:hAnsi="Times New Roman"/>
          <w:sz w:val="22"/>
          <w:szCs w:val="22"/>
        </w:rPr>
      </w:pPr>
      <w:r>
        <w:rPr>
          <w:rFonts w:ascii="Times New Roman" w:hAnsi="Times New Roman"/>
          <w:sz w:val="22"/>
          <w:szCs w:val="22"/>
        </w:rPr>
      </w:r>
    </w:p>
    <w:p>
      <w:pPr>
        <w:pStyle w:val="Normal"/>
        <w:spacing w:before="0" w:after="0"/>
        <w:ind w:left="567" w:right="0" w:hanging="0"/>
        <w:rPr>
          <w:rFonts w:ascii="Times New Roman" w:hAnsi="Times New Roman"/>
          <w:sz w:val="22"/>
          <w:szCs w:val="22"/>
        </w:rPr>
      </w:pPr>
      <w:r>
        <w:rPr>
          <w:rFonts w:ascii="Times New Roman" w:hAnsi="Times New Roman"/>
          <w:sz w:val="22"/>
          <w:szCs w:val="22"/>
        </w:rPr>
      </w:r>
    </w:p>
    <w:p>
      <w:pPr>
        <w:pStyle w:val="Normal"/>
        <w:spacing w:before="0" w:after="0"/>
        <w:ind w:left="567" w:right="0" w:hanging="0"/>
        <w:rPr>
          <w:rFonts w:ascii="Times New Roman" w:hAnsi="Times New Roman" w:cs="Times New Roman"/>
          <w:b/>
          <w:b/>
          <w:sz w:val="22"/>
          <w:szCs w:val="22"/>
        </w:rPr>
      </w:pPr>
      <w:r>
        <w:rPr>
          <w:rFonts w:cs="Times New Roman" w:ascii="Times New Roman" w:hAnsi="Times New Roman"/>
          <w:b/>
          <w:sz w:val="22"/>
          <w:szCs w:val="22"/>
        </w:rPr>
        <w:t xml:space="preserve">Настоящим уведомлением я  </w:t>
      </w:r>
    </w:p>
    <w:p>
      <w:pPr>
        <w:pStyle w:val="Normal"/>
        <w:pBdr>
          <w:top w:val="single" w:sz="4" w:space="1" w:color="000080"/>
        </w:pBdr>
        <w:spacing w:before="0" w:after="0"/>
        <w:ind w:left="3765" w:right="0" w:hanging="0"/>
        <w:rPr>
          <w:rFonts w:ascii="Times New Roman" w:hAnsi="Times New Roman" w:cs="Times New Roman"/>
          <w:sz w:val="22"/>
          <w:szCs w:val="22"/>
        </w:rPr>
      </w:pPr>
      <w:r>
        <w:rPr>
          <w:rFonts w:cs="Times New Roman" w:ascii="Times New Roman" w:hAnsi="Times New Roman"/>
          <w:sz w:val="22"/>
          <w:szCs w:val="22"/>
        </w:rPr>
      </w:r>
    </w:p>
    <w:p>
      <w:pPr>
        <w:pStyle w:val="Normal"/>
        <w:spacing w:before="0" w:after="0"/>
        <w:rPr>
          <w:rFonts w:ascii="Times New Roman" w:hAnsi="Times New Roman" w:cs="Times New Roman"/>
          <w:b/>
          <w:b/>
          <w:sz w:val="22"/>
          <w:szCs w:val="22"/>
        </w:rPr>
      </w:pPr>
      <w:r>
        <w:rPr>
          <w:rFonts w:cs="Times New Roman" w:ascii="Times New Roman" w:hAnsi="Times New Roman"/>
          <w:b/>
          <w:sz w:val="22"/>
          <w:szCs w:val="22"/>
        </w:rPr>
      </w:r>
    </w:p>
    <w:p>
      <w:pPr>
        <w:pStyle w:val="Normal"/>
        <w:pBdr>
          <w:top w:val="single" w:sz="4" w:space="1" w:color="000080"/>
        </w:pBdr>
        <w:spacing w:before="0" w:after="0"/>
        <w:jc w:val="center"/>
        <w:rPr>
          <w:rFonts w:ascii="Times New Roman" w:hAnsi="Times New Roman" w:cs="Times New Roman"/>
          <w:sz w:val="22"/>
          <w:szCs w:val="22"/>
        </w:rPr>
      </w:pPr>
      <w:r>
        <w:rPr>
          <w:rFonts w:cs="Times New Roman" w:ascii="Times New Roman" w:hAnsi="Times New Roman"/>
          <w:sz w:val="22"/>
          <w:szCs w:val="22"/>
        </w:rPr>
        <w:t>(фамилия, имя, отчество (при наличии)</w:t>
      </w:r>
    </w:p>
    <w:p>
      <w:pPr>
        <w:pStyle w:val="Normal"/>
        <w:spacing w:before="0" w:after="0"/>
        <w:jc w:val="both"/>
        <w:rPr>
          <w:rFonts w:ascii="Times New Roman" w:hAnsi="Times New Roman" w:cs="Times New Roman"/>
          <w:b/>
          <w:b/>
          <w:sz w:val="22"/>
          <w:szCs w:val="22"/>
        </w:rPr>
      </w:pPr>
      <w:r>
        <w:rPr>
          <w:rFonts w:cs="Times New Roman" w:ascii="Times New Roman" w:hAnsi="Times New Roman"/>
          <w:b/>
          <w:sz w:val="22"/>
          <w:szCs w:val="22"/>
        </w:rPr>
        <w:t>даю согласие на обработку персональных данных (в случае если застройщиком является физическое лицо).</w:t>
      </w:r>
    </w:p>
    <w:tbl>
      <w:tblPr>
        <w:tblW w:w="9895" w:type="dxa"/>
        <w:jc w:val="left"/>
        <w:tblInd w:w="511" w:type="dxa"/>
        <w:tblCellMar>
          <w:top w:w="0" w:type="dxa"/>
          <w:left w:w="28" w:type="dxa"/>
          <w:bottom w:w="0" w:type="dxa"/>
          <w:right w:w="28" w:type="dxa"/>
        </w:tblCellMar>
      </w:tblPr>
      <w:tblGrid>
        <w:gridCol w:w="3658"/>
        <w:gridCol w:w="676"/>
        <w:gridCol w:w="1979"/>
        <w:gridCol w:w="670"/>
        <w:gridCol w:w="2912"/>
      </w:tblGrid>
      <w:tr>
        <w:trPr>
          <w:cantSplit w:val="true"/>
        </w:trPr>
        <w:tc>
          <w:tcPr>
            <w:tcW w:w="3658" w:type="dxa"/>
            <w:tcBorders>
              <w:bottom w:val="single" w:sz="4" w:space="0" w:color="000080"/>
            </w:tcBorders>
            <w:vAlign w:val="bottom"/>
          </w:tcPr>
          <w:p>
            <w:pPr>
              <w:pStyle w:val="Normal"/>
              <w:snapToGrid w:val="false"/>
              <w:spacing w:before="0" w:after="0"/>
              <w:jc w:val="center"/>
              <w:rPr>
                <w:rFonts w:ascii="Times New Roman" w:hAnsi="Times New Roman"/>
                <w:sz w:val="22"/>
                <w:szCs w:val="22"/>
              </w:rPr>
            </w:pPr>
            <w:r>
              <w:rPr>
                <w:rFonts w:ascii="Times New Roman" w:hAnsi="Times New Roman"/>
                <w:sz w:val="22"/>
                <w:szCs w:val="22"/>
              </w:rPr>
            </w:r>
          </w:p>
        </w:tc>
        <w:tc>
          <w:tcPr>
            <w:tcW w:w="676" w:type="dxa"/>
            <w:tcBorders/>
            <w:vAlign w:val="bottom"/>
          </w:tcPr>
          <w:p>
            <w:pPr>
              <w:pStyle w:val="Normal"/>
              <w:snapToGrid w:val="false"/>
              <w:spacing w:before="0" w:after="0"/>
              <w:rPr>
                <w:rFonts w:ascii="Times New Roman" w:hAnsi="Times New Roman"/>
                <w:sz w:val="22"/>
                <w:szCs w:val="22"/>
              </w:rPr>
            </w:pPr>
            <w:r>
              <w:rPr>
                <w:rFonts w:ascii="Times New Roman" w:hAnsi="Times New Roman"/>
                <w:sz w:val="22"/>
                <w:szCs w:val="22"/>
              </w:rPr>
            </w:r>
          </w:p>
        </w:tc>
        <w:tc>
          <w:tcPr>
            <w:tcW w:w="1979" w:type="dxa"/>
            <w:tcBorders>
              <w:bottom w:val="single" w:sz="4" w:space="0" w:color="000080"/>
            </w:tcBorders>
            <w:vAlign w:val="bottom"/>
          </w:tcPr>
          <w:p>
            <w:pPr>
              <w:pStyle w:val="Normal"/>
              <w:snapToGrid w:val="false"/>
              <w:spacing w:before="0" w:after="0"/>
              <w:jc w:val="center"/>
              <w:rPr>
                <w:rFonts w:ascii="Times New Roman" w:hAnsi="Times New Roman"/>
                <w:sz w:val="22"/>
                <w:szCs w:val="22"/>
              </w:rPr>
            </w:pPr>
            <w:r>
              <w:rPr>
                <w:rFonts w:ascii="Times New Roman" w:hAnsi="Times New Roman"/>
                <w:sz w:val="22"/>
                <w:szCs w:val="22"/>
              </w:rPr>
            </w:r>
          </w:p>
        </w:tc>
        <w:tc>
          <w:tcPr>
            <w:tcW w:w="670" w:type="dxa"/>
            <w:tcBorders/>
            <w:vAlign w:val="bottom"/>
          </w:tcPr>
          <w:p>
            <w:pPr>
              <w:pStyle w:val="Normal"/>
              <w:snapToGrid w:val="false"/>
              <w:spacing w:before="0" w:after="0"/>
              <w:jc w:val="center"/>
              <w:rPr>
                <w:rFonts w:ascii="Times New Roman" w:hAnsi="Times New Roman"/>
                <w:sz w:val="22"/>
                <w:szCs w:val="22"/>
              </w:rPr>
            </w:pPr>
            <w:r>
              <w:rPr>
                <w:rFonts w:ascii="Times New Roman" w:hAnsi="Times New Roman"/>
                <w:sz w:val="22"/>
                <w:szCs w:val="22"/>
              </w:rPr>
            </w:r>
          </w:p>
        </w:tc>
        <w:tc>
          <w:tcPr>
            <w:tcW w:w="2912" w:type="dxa"/>
            <w:tcBorders>
              <w:bottom w:val="single" w:sz="4" w:space="0" w:color="000080"/>
            </w:tcBorders>
            <w:vAlign w:val="bottom"/>
          </w:tcPr>
          <w:p>
            <w:pPr>
              <w:pStyle w:val="Normal"/>
              <w:snapToGrid w:val="false"/>
              <w:spacing w:before="0" w:after="0"/>
              <w:jc w:val="center"/>
              <w:rPr>
                <w:rFonts w:ascii="Times New Roman" w:hAnsi="Times New Roman"/>
                <w:sz w:val="22"/>
                <w:szCs w:val="22"/>
              </w:rPr>
            </w:pPr>
            <w:r>
              <w:rPr>
                <w:rFonts w:ascii="Times New Roman" w:hAnsi="Times New Roman"/>
                <w:sz w:val="22"/>
                <w:szCs w:val="22"/>
              </w:rPr>
            </w:r>
          </w:p>
        </w:tc>
      </w:tr>
      <w:tr>
        <w:trPr>
          <w:cantSplit w:val="true"/>
        </w:trPr>
        <w:tc>
          <w:tcPr>
            <w:tcW w:w="3658" w:type="dxa"/>
            <w:tcBorders/>
          </w:tcPr>
          <w:p>
            <w:pPr>
              <w:pStyle w:val="Normal"/>
              <w:spacing w:before="0" w:after="0"/>
              <w:jc w:val="center"/>
              <w:rPr>
                <w:rFonts w:ascii="Times New Roman" w:hAnsi="Times New Roman" w:cs="Times New Roman"/>
                <w:sz w:val="22"/>
                <w:szCs w:val="22"/>
              </w:rPr>
            </w:pPr>
            <w:r>
              <w:rPr>
                <w:rFonts w:cs="Times New Roman" w:ascii="Times New Roman" w:hAnsi="Times New Roman"/>
                <w:sz w:val="22"/>
                <w:szCs w:val="22"/>
              </w:rPr>
              <w:t>(должность, в случае если застройщиком является юридическое лицо)</w:t>
            </w:r>
          </w:p>
        </w:tc>
        <w:tc>
          <w:tcPr>
            <w:tcW w:w="676" w:type="dxa"/>
            <w:tcBorders/>
          </w:tcPr>
          <w:p>
            <w:pPr>
              <w:pStyle w:val="Normal"/>
              <w:snapToGrid w:val="false"/>
              <w:spacing w:before="0" w:after="0"/>
              <w:rPr>
                <w:rFonts w:ascii="Times New Roman" w:hAnsi="Times New Roman"/>
                <w:sz w:val="22"/>
                <w:szCs w:val="22"/>
              </w:rPr>
            </w:pPr>
            <w:r>
              <w:rPr>
                <w:rFonts w:ascii="Times New Roman" w:hAnsi="Times New Roman"/>
                <w:sz w:val="22"/>
                <w:szCs w:val="22"/>
              </w:rPr>
            </w:r>
          </w:p>
        </w:tc>
        <w:tc>
          <w:tcPr>
            <w:tcW w:w="1979" w:type="dxa"/>
            <w:tcBorders/>
          </w:tcPr>
          <w:p>
            <w:pPr>
              <w:pStyle w:val="Normal"/>
              <w:spacing w:before="0" w:after="0"/>
              <w:jc w:val="center"/>
              <w:rPr>
                <w:rFonts w:ascii="Times New Roman" w:hAnsi="Times New Roman" w:cs="Times New Roman"/>
                <w:sz w:val="22"/>
                <w:szCs w:val="22"/>
              </w:rPr>
            </w:pPr>
            <w:r>
              <w:rPr>
                <w:rFonts w:cs="Times New Roman" w:ascii="Times New Roman" w:hAnsi="Times New Roman"/>
                <w:sz w:val="22"/>
                <w:szCs w:val="22"/>
              </w:rPr>
              <w:t>(подпись)</w:t>
            </w:r>
          </w:p>
        </w:tc>
        <w:tc>
          <w:tcPr>
            <w:tcW w:w="670" w:type="dxa"/>
            <w:tcBorders/>
          </w:tcPr>
          <w:p>
            <w:pPr>
              <w:pStyle w:val="Normal"/>
              <w:snapToGrid w:val="false"/>
              <w:spacing w:before="0" w:after="0"/>
              <w:jc w:val="center"/>
              <w:rPr>
                <w:rFonts w:ascii="Times New Roman" w:hAnsi="Times New Roman"/>
                <w:sz w:val="22"/>
                <w:szCs w:val="22"/>
              </w:rPr>
            </w:pPr>
            <w:r>
              <w:rPr>
                <w:rFonts w:ascii="Times New Roman" w:hAnsi="Times New Roman"/>
                <w:sz w:val="22"/>
                <w:szCs w:val="22"/>
              </w:rPr>
            </w:r>
          </w:p>
        </w:tc>
        <w:tc>
          <w:tcPr>
            <w:tcW w:w="2912" w:type="dxa"/>
            <w:tcBorders/>
          </w:tcPr>
          <w:p>
            <w:pPr>
              <w:pStyle w:val="Normal"/>
              <w:spacing w:before="0" w:after="0"/>
              <w:jc w:val="center"/>
              <w:rPr>
                <w:rFonts w:ascii="Times New Roman" w:hAnsi="Times New Roman" w:cs="Times New Roman"/>
                <w:sz w:val="22"/>
                <w:szCs w:val="22"/>
              </w:rPr>
            </w:pPr>
            <w:r>
              <w:rPr>
                <w:rFonts w:cs="Times New Roman" w:ascii="Times New Roman" w:hAnsi="Times New Roman"/>
                <w:sz w:val="22"/>
                <w:szCs w:val="22"/>
              </w:rPr>
              <w:t>(расшифровка подписи)</w:t>
            </w:r>
          </w:p>
        </w:tc>
      </w:tr>
    </w:tbl>
    <w:p>
      <w:pPr>
        <w:pStyle w:val="Normal"/>
        <w:spacing w:before="0" w:after="0"/>
        <w:ind w:left="567" w:right="6236" w:hanging="0"/>
        <w:jc w:val="center"/>
        <w:rPr>
          <w:rFonts w:ascii="Times New Roman" w:hAnsi="Times New Roman"/>
          <w:sz w:val="22"/>
          <w:szCs w:val="22"/>
        </w:rPr>
      </w:pPr>
      <w:r>
        <w:rPr>
          <w:rFonts w:cs="Times New Roman" w:ascii="Times New Roman" w:hAnsi="Times New Roman"/>
          <w:sz w:val="22"/>
          <w:szCs w:val="22"/>
        </w:rPr>
        <w:t>М.П.</w:t>
      </w:r>
      <w:r>
        <w:rPr>
          <w:rFonts w:ascii="Times New Roman" w:hAnsi="Times New Roman"/>
          <w:sz w:val="22"/>
          <w:szCs w:val="22"/>
        </w:rPr>
        <w:br/>
      </w:r>
      <w:r>
        <w:rPr>
          <w:rFonts w:cs="Times New Roman" w:ascii="Times New Roman" w:hAnsi="Times New Roman"/>
          <w:sz w:val="22"/>
          <w:szCs w:val="22"/>
        </w:rPr>
        <w:t>(при наличии)</w:t>
      </w:r>
    </w:p>
    <w:p>
      <w:pPr>
        <w:pStyle w:val="Normal"/>
        <w:spacing w:before="0" w:after="0"/>
        <w:rPr>
          <w:rFonts w:ascii="Times New Roman" w:hAnsi="Times New Roman"/>
          <w:sz w:val="22"/>
          <w:szCs w:val="22"/>
        </w:rPr>
      </w:pPr>
      <w:r>
        <w:rPr>
          <w:rFonts w:ascii="Times New Roman" w:hAnsi="Times New Roman"/>
          <w:sz w:val="22"/>
          <w:szCs w:val="22"/>
        </w:rPr>
      </w:r>
    </w:p>
    <w:p>
      <w:pPr>
        <w:pStyle w:val="Normal"/>
        <w:spacing w:before="0" w:after="0"/>
        <w:rPr>
          <w:rFonts w:ascii="Times New Roman" w:hAnsi="Times New Roman"/>
          <w:sz w:val="22"/>
          <w:szCs w:val="22"/>
        </w:rPr>
      </w:pPr>
      <w:r>
        <w:rPr>
          <w:rFonts w:ascii="Times New Roman" w:hAnsi="Times New Roman"/>
          <w:sz w:val="22"/>
          <w:szCs w:val="22"/>
        </w:rPr>
      </w:r>
    </w:p>
    <w:p>
      <w:pPr>
        <w:pStyle w:val="Normal"/>
        <w:spacing w:before="0" w:after="0"/>
        <w:rPr>
          <w:rFonts w:ascii="Times New Roman" w:hAnsi="Times New Roman" w:cs="Times New Roman"/>
          <w:sz w:val="22"/>
          <w:szCs w:val="22"/>
        </w:rPr>
      </w:pPr>
      <w:r>
        <w:rPr>
          <w:rFonts w:cs="Times New Roman" w:ascii="Times New Roman" w:hAnsi="Times New Roman"/>
          <w:sz w:val="22"/>
          <w:szCs w:val="22"/>
        </w:rPr>
        <w:t>К настоящему уведомлению прилагаются:</w:t>
      </w:r>
    </w:p>
    <w:p>
      <w:pPr>
        <w:pStyle w:val="Normal"/>
        <w:spacing w:before="0" w:after="0"/>
        <w:rPr>
          <w:rFonts w:ascii="Times New Roman" w:hAnsi="Times New Roman" w:cs="Times New Roman"/>
          <w:sz w:val="22"/>
          <w:szCs w:val="22"/>
        </w:rPr>
      </w:pPr>
      <w:r>
        <w:rPr>
          <w:rFonts w:cs="Times New Roman" w:ascii="Times New Roman" w:hAnsi="Times New Roman"/>
          <w:sz w:val="22"/>
          <w:szCs w:val="22"/>
        </w:rPr>
      </w:r>
    </w:p>
    <w:p>
      <w:pPr>
        <w:pStyle w:val="Normal"/>
        <w:pBdr>
          <w:top w:val="single" w:sz="4" w:space="1" w:color="000080"/>
        </w:pBdr>
        <w:spacing w:before="0" w:after="0"/>
        <w:rPr>
          <w:rFonts w:ascii="Times New Roman" w:hAnsi="Times New Roman" w:cs="Times New Roman"/>
          <w:sz w:val="22"/>
          <w:szCs w:val="22"/>
        </w:rPr>
      </w:pPr>
      <w:r>
        <w:rPr>
          <w:rFonts w:cs="Times New Roman" w:ascii="Times New Roman" w:hAnsi="Times New Roman"/>
          <w:sz w:val="22"/>
          <w:szCs w:val="22"/>
        </w:rPr>
      </w:r>
    </w:p>
    <w:p>
      <w:pPr>
        <w:pStyle w:val="Normal"/>
        <w:spacing w:before="0" w:after="0"/>
        <w:rPr>
          <w:rFonts w:ascii="Times New Roman" w:hAnsi="Times New Roman" w:cs="Times New Roman"/>
          <w:sz w:val="22"/>
          <w:szCs w:val="22"/>
        </w:rPr>
      </w:pPr>
      <w:r>
        <w:rPr>
          <w:rFonts w:cs="Times New Roman" w:ascii="Times New Roman" w:hAnsi="Times New Roman"/>
          <w:sz w:val="22"/>
          <w:szCs w:val="22"/>
        </w:rPr>
      </w:r>
    </w:p>
    <w:p>
      <w:pPr>
        <w:pStyle w:val="Normal"/>
        <w:pBdr>
          <w:top w:val="single" w:sz="4" w:space="1" w:color="000080"/>
        </w:pBdr>
        <w:spacing w:before="0" w:after="0"/>
        <w:jc w:val="both"/>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(документы, предусмотренные частью 3 ст. 51.1 Градостроительного кодекса Российской Федерации,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статьи 51.1 Градостроительного кодекса Российской Федерации)</w:t>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hd w:val="clear" w:fill="FFFFFF"/>
        <w:suppressAutoHyphens w:val="true"/>
        <w:bidi w:val="0"/>
        <w:spacing w:lineRule="auto" w:line="240" w:before="0" w:after="0"/>
        <w:ind w:left="0" w:right="0" w:firstLine="900"/>
        <w:jc w:val="both"/>
        <w:rPr>
          <w:rFonts w:ascii="Times New Roman" w:hAnsi="Times New Roman"/>
          <w:sz w:val="22"/>
          <w:szCs w:val="22"/>
        </w:rPr>
      </w:pPr>
      <w:r>
        <w:rPr>
          <w:rFonts w:ascii="Times New Roman" w:hAnsi="Times New Roman"/>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 xml:space="preserve"> </w:t>
      </w:r>
      <w:r>
        <w:rPr>
          <w:rFonts w:eastAsia="Times New Roman" w:cs="Times New Roman" w:ascii="Times New Roman" w:hAnsi="Times New Roman"/>
          <w:color w:val="000000"/>
          <w:sz w:val="22"/>
          <w:szCs w:val="22"/>
        </w:rPr>
        <w:t>Приложение №5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t xml:space="preserve">Приложение </w:t>
      </w:r>
      <w:r>
        <w:rPr>
          <w:rFonts w:cs="Times New Roman" w:ascii="Times New Roman" w:hAnsi="Times New Roman"/>
          <w:lang w:val="ru-RU"/>
        </w:rPr>
        <w:t>№</w:t>
      </w:r>
      <w:r>
        <w:rPr>
          <w:rFonts w:cs="Times New Roman" w:ascii="Times New Roman" w:hAnsi="Times New Roman"/>
          <w:lang w:val="en-US"/>
        </w:rPr>
        <w:t>4</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54" w:name="P01121111"/>
      <w:bookmarkEnd w:id="54"/>
      <w:r>
        <w:rPr>
          <w:rFonts w:cs="Times New Roman" w:ascii="Times New Roman" w:hAnsi="Times New Roman"/>
          <w:b w:val="false"/>
          <w:sz w:val="22"/>
          <w:szCs w:val="22"/>
        </w:rPr>
        <w:t>,</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eastAsia="Times New Roman" w:cs="Times New Roman"/>
          <w:color w:val="000000"/>
          <w:sz w:val="24"/>
        </w:rPr>
      </w:pPr>
      <w:r>
        <w:rPr>
          <w:rFonts w:cs="Times New Roman" w:ascii="Times New Roman" w:hAnsi="Times New Roman"/>
          <w:b/>
          <w:sz w:val="26"/>
          <w:szCs w:val="26"/>
        </w:rPr>
        <w:t xml:space="preserve">Уведомление об изменении параметров планируемого строительства или реконструкции объекта индивидуального жилищного строительства или </w:t>
      </w:r>
      <w:r>
        <w:rPr>
          <w:rFonts w:cs="Times New Roman" w:ascii="Times New Roman" w:hAnsi="Times New Roman"/>
          <w:sz w:val="24"/>
          <w:szCs w:val="24"/>
        </w:rPr>
        <w:br/>
      </w:r>
      <w:r>
        <w:rPr>
          <w:rFonts w:cs="Times New Roman" w:ascii="Times New Roman" w:hAnsi="Times New Roman"/>
          <w:b/>
          <w:sz w:val="26"/>
          <w:szCs w:val="26"/>
        </w:rPr>
        <w:t>садового дома</w:t>
      </w:r>
    </w:p>
    <w:tbl>
      <w:tblPr>
        <w:tblW w:w="3289" w:type="dxa"/>
        <w:jc w:val="left"/>
        <w:tblInd w:w="0" w:type="dxa"/>
        <w:tblCellMar>
          <w:top w:w="0" w:type="dxa"/>
          <w:left w:w="28" w:type="dxa"/>
          <w:bottom w:w="0" w:type="dxa"/>
          <w:right w:w="28" w:type="dxa"/>
        </w:tblCellMar>
      </w:tblPr>
      <w:tblGrid>
        <w:gridCol w:w="196"/>
        <w:gridCol w:w="391"/>
        <w:gridCol w:w="253"/>
        <w:gridCol w:w="1408"/>
        <w:gridCol w:w="366"/>
        <w:gridCol w:w="367"/>
        <w:gridCol w:w="307"/>
      </w:tblGrid>
      <w:tr>
        <w:trPr/>
        <w:tc>
          <w:tcPr>
            <w:tcW w:w="196" w:type="dxa"/>
            <w:tcBorders/>
            <w:vAlign w:val="bottom"/>
          </w:tcPr>
          <w:p>
            <w:pPr>
              <w:pStyle w:val="Normal"/>
              <w:snapToGrid w:val="false"/>
              <w:spacing w:before="0" w:after="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p>
            <w:pPr>
              <w:pStyle w:val="Normal"/>
              <w:spacing w:before="0" w:after="0"/>
              <w:jc w:val="right"/>
              <w:rPr>
                <w:rFonts w:ascii="Times New Roman" w:hAnsi="Times New Roman" w:cs="Times New Roman"/>
                <w:sz w:val="24"/>
                <w:szCs w:val="24"/>
              </w:rPr>
            </w:pPr>
            <w:bookmarkStart w:id="55" w:name="OLE_LINK59"/>
            <w:bookmarkEnd w:id="55"/>
            <w:r>
              <w:rPr>
                <w:rFonts w:cs="Times New Roman" w:ascii="Times New Roman" w:hAnsi="Times New Roman"/>
                <w:sz w:val="24"/>
                <w:szCs w:val="24"/>
              </w:rPr>
              <w:t>«</w:t>
            </w:r>
          </w:p>
        </w:tc>
        <w:tc>
          <w:tcPr>
            <w:tcW w:w="391" w:type="dxa"/>
            <w:tcBorders>
              <w:top w:val="single" w:sz="4" w:space="0" w:color="000001"/>
              <w:bottom w:val="single" w:sz="4" w:space="0" w:color="000001"/>
            </w:tcBorders>
            <w:vAlign w:val="bottom"/>
          </w:tcPr>
          <w:p>
            <w:pPr>
              <w:pStyle w:val="Normal"/>
              <w:snapToGrid w:val="false"/>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253" w:type="dxa"/>
            <w:tcBorders/>
            <w:vAlign w:val="bottom"/>
          </w:tcPr>
          <w:p>
            <w:pPr>
              <w:pStyle w:val="Normal"/>
              <w:spacing w:before="0" w:after="0"/>
              <w:rPr>
                <w:rFonts w:ascii="Times New Roman" w:hAnsi="Times New Roman" w:cs="Times New Roman"/>
                <w:sz w:val="24"/>
                <w:szCs w:val="24"/>
              </w:rPr>
            </w:pPr>
            <w:r>
              <w:rPr>
                <w:rFonts w:cs="Times New Roman" w:ascii="Times New Roman" w:hAnsi="Times New Roman"/>
                <w:sz w:val="24"/>
                <w:szCs w:val="24"/>
              </w:rPr>
              <w:t>»</w:t>
            </w:r>
          </w:p>
        </w:tc>
        <w:tc>
          <w:tcPr>
            <w:tcW w:w="1408" w:type="dxa"/>
            <w:tcBorders>
              <w:top w:val="single" w:sz="4" w:space="0" w:color="000001"/>
              <w:bottom w:val="single" w:sz="4" w:space="0" w:color="000001"/>
            </w:tcBorders>
            <w:vAlign w:val="bottom"/>
          </w:tcPr>
          <w:p>
            <w:pPr>
              <w:pStyle w:val="Normal"/>
              <w:snapToGrid w:val="false"/>
              <w:spacing w:before="0" w:after="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66" w:type="dxa"/>
            <w:tcBorders/>
            <w:vAlign w:val="bottom"/>
          </w:tcPr>
          <w:p>
            <w:pPr>
              <w:pStyle w:val="Normal"/>
              <w:spacing w:before="0" w:after="0"/>
              <w:jc w:val="right"/>
              <w:rPr>
                <w:rFonts w:ascii="Times New Roman" w:hAnsi="Times New Roman" w:cs="Times New Roman"/>
                <w:sz w:val="24"/>
                <w:szCs w:val="24"/>
              </w:rPr>
            </w:pPr>
            <w:r>
              <w:rPr>
                <w:rFonts w:cs="Times New Roman" w:ascii="Times New Roman" w:hAnsi="Times New Roman"/>
                <w:sz w:val="24"/>
                <w:szCs w:val="24"/>
              </w:rPr>
              <w:t>20</w:t>
            </w:r>
          </w:p>
        </w:tc>
        <w:tc>
          <w:tcPr>
            <w:tcW w:w="367" w:type="dxa"/>
            <w:tcBorders>
              <w:top w:val="single" w:sz="4" w:space="0" w:color="000001"/>
              <w:bottom w:val="single" w:sz="4" w:space="0" w:color="000001"/>
            </w:tcBorders>
            <w:vAlign w:val="bottom"/>
          </w:tcPr>
          <w:p>
            <w:pPr>
              <w:pStyle w:val="Normal"/>
              <w:snapToGrid w:val="false"/>
              <w:spacing w:before="0" w:after="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07" w:type="dxa"/>
            <w:tcBorders/>
            <w:vAlign w:val="bottom"/>
          </w:tcPr>
          <w:p>
            <w:pPr>
              <w:pStyle w:val="Normal"/>
              <w:spacing w:before="0" w:after="0"/>
              <w:ind w:left="57" w:right="0" w:hanging="0"/>
              <w:rPr>
                <w:rFonts w:ascii="Times New Roman" w:hAnsi="Times New Roman" w:cs="Times New Roman"/>
                <w:sz w:val="24"/>
                <w:szCs w:val="24"/>
              </w:rPr>
            </w:pPr>
            <w:r>
              <w:rPr>
                <w:rFonts w:cs="Times New Roman" w:ascii="Times New Roman" w:hAnsi="Times New Roman"/>
                <w:sz w:val="24"/>
                <w:szCs w:val="24"/>
              </w:rPr>
              <w:t>г.</w:t>
            </w:r>
          </w:p>
        </w:tc>
      </w:tr>
    </w:tbl>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pBdr>
          <w:top w:val="single" w:sz="4" w:space="1" w:color="000001"/>
        </w:pBdr>
        <w:spacing w:before="0" w:after="0"/>
        <w:rPr>
          <w:rFonts w:ascii="Times New Roman" w:hAnsi="Times New Roman" w:cs="Times New Roman"/>
          <w:sz w:val="2"/>
          <w:szCs w:val="2"/>
        </w:rPr>
      </w:pPr>
      <w:r>
        <w:rPr>
          <w:rFonts w:cs="Times New Roman" w:ascii="Times New Roman" w:hAnsi="Times New Roman"/>
          <w:sz w:val="2"/>
          <w:szCs w:val="2"/>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pBdr>
          <w:top w:val="single" w:sz="4" w:space="1" w:color="000001"/>
        </w:pBdr>
        <w:spacing w:before="0" w:after="0"/>
        <w:jc w:val="center"/>
        <w:rPr>
          <w:rFonts w:ascii="Times New Roman" w:hAnsi="Times New Roman" w:cs="Times New Roman"/>
        </w:rPr>
      </w:pPr>
      <w:r>
        <w:rPr>
          <w:rFonts w:cs="Times New Roman" w:ascii="Times New Roman" w:hAnsi="Times New Roman"/>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1. Сведения о застройщике:</w:t>
      </w:r>
    </w:p>
    <w:tbl>
      <w:tblPr>
        <w:tblW w:w="10425" w:type="dxa"/>
        <w:jc w:val="left"/>
        <w:tblInd w:w="-107" w:type="dxa"/>
        <w:tblCellMar>
          <w:top w:w="0" w:type="dxa"/>
          <w:left w:w="28" w:type="dxa"/>
          <w:bottom w:w="0" w:type="dxa"/>
          <w:right w:w="28" w:type="dxa"/>
        </w:tblCellMar>
      </w:tblPr>
      <w:tblGrid>
        <w:gridCol w:w="844"/>
        <w:gridCol w:w="4411"/>
        <w:gridCol w:w="5170"/>
      </w:tblGrid>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Сведения о физическом лице, в случае если застройщиком является физическое лицо:</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1.1.1</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Фамилия, имя, отчество (при наличии)</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1.1.2</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Место жительства</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1.1.3</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Реквизиты документа, удостоверяющего личность</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Сведения о юридическом лице, в случае если застройщиком является юридическое лицо:</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1.2.1</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Наименование</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1.2.2</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Место нахождения</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1.2.3</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1.2.4</w:t>
            </w:r>
          </w:p>
        </w:tc>
        <w:tc>
          <w:tcPr>
            <w:tcW w:w="4411" w:type="dxa"/>
            <w:tcBorders>
              <w:top w:val="single" w:sz="4" w:space="0" w:color="000001"/>
              <w:left w:val="single" w:sz="4" w:space="0" w:color="000001"/>
              <w:bottom w:val="single" w:sz="4" w:space="0" w:color="000001"/>
            </w:tcBorders>
          </w:tcPr>
          <w:p>
            <w:pPr>
              <w:pStyle w:val="Normal"/>
              <w:spacing w:before="0" w:after="0"/>
              <w:ind w:left="57" w:right="57" w:hanging="0"/>
              <w:jc w:val="both"/>
              <w:rPr>
                <w:rFonts w:ascii="Times New Roman" w:hAnsi="Times New Roman" w:cs="Times New Roman"/>
                <w:sz w:val="24"/>
                <w:szCs w:val="24"/>
              </w:rPr>
            </w:pPr>
            <w:r>
              <w:rPr>
                <w:rFonts w:cs="Times New Roman" w:ascii="Times New Roman" w:hAnsi="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0"/>
              <w:ind w:left="57" w:right="57" w:hanging="0"/>
              <w:jc w:val="both"/>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spacing w:before="0" w:after="240"/>
        <w:jc w:val="center"/>
        <w:rPr>
          <w:rFonts w:ascii="Times New Roman" w:hAnsi="Times New Roman" w:cs="Times New Roman"/>
          <w:b/>
          <w:b/>
          <w:sz w:val="24"/>
          <w:szCs w:val="24"/>
        </w:rPr>
      </w:pPr>
      <w:r>
        <w:br w:type="page"/>
      </w:r>
      <w:r>
        <w:rPr>
          <w:rFonts w:cs="Times New Roman" w:ascii="Times New Roman" w:hAnsi="Times New Roman"/>
          <w:b/>
          <w:sz w:val="24"/>
          <w:szCs w:val="24"/>
        </w:rPr>
        <w:t>2. Сведения о земельном участке</w:t>
      </w:r>
    </w:p>
    <w:tbl>
      <w:tblPr>
        <w:tblW w:w="10425" w:type="dxa"/>
        <w:jc w:val="left"/>
        <w:tblInd w:w="-107" w:type="dxa"/>
        <w:tblCellMar>
          <w:top w:w="0" w:type="dxa"/>
          <w:left w:w="28" w:type="dxa"/>
          <w:bottom w:w="0" w:type="dxa"/>
          <w:right w:w="28" w:type="dxa"/>
        </w:tblCellMar>
      </w:tblPr>
      <w:tblGrid>
        <w:gridCol w:w="844"/>
        <w:gridCol w:w="4411"/>
        <w:gridCol w:w="5170"/>
      </w:tblGrid>
      <w:tr>
        <w:trPr/>
        <w:tc>
          <w:tcPr>
            <w:tcW w:w="844"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2.1</w:t>
            </w:r>
          </w:p>
        </w:tc>
        <w:tc>
          <w:tcPr>
            <w:tcW w:w="4411"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Кадастровый номер земельного участка (при наличии)</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ind w:left="57" w:right="57" w:hanging="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844"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2.2</w:t>
            </w:r>
          </w:p>
        </w:tc>
        <w:tc>
          <w:tcPr>
            <w:tcW w:w="4411"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Адрес или описание местоположения земельного участка</w:t>
            </w:r>
          </w:p>
        </w:tc>
        <w:tc>
          <w:tcPr>
            <w:tcW w:w="51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ind w:left="57" w:right="57" w:hanging="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spacing w:before="240" w:after="240"/>
        <w:jc w:val="center"/>
        <w:rPr>
          <w:rFonts w:ascii="Times New Roman" w:hAnsi="Times New Roman" w:eastAsia="Times New Roman" w:cs="Times New Roman"/>
          <w:color w:val="000000"/>
          <w:sz w:val="24"/>
        </w:rPr>
      </w:pPr>
      <w:r>
        <w:rPr>
          <w:rFonts w:cs="Times New Roman" w:ascii="Times New Roman" w:hAnsi="Times New Roman"/>
          <w:b/>
          <w:sz w:val="24"/>
          <w:szCs w:val="24"/>
        </w:rPr>
        <w:t xml:space="preserve">3. Сведения об изменении параметров планируемого строительства </w:t>
      </w:r>
      <w:r>
        <w:rPr/>
        <w:br/>
      </w:r>
      <w:r>
        <w:rPr>
          <w:rFonts w:cs="Times New Roman" w:ascii="Times New Roman" w:hAnsi="Times New Roman"/>
          <w:b/>
          <w:sz w:val="24"/>
          <w:szCs w:val="24"/>
        </w:rPr>
        <w:t xml:space="preserve">или реконструкции объекта индивидуального жилищного строительства </w:t>
      </w:r>
      <w:r>
        <w:rPr/>
        <w:br/>
      </w:r>
      <w:r>
        <w:rPr>
          <w:rFonts w:cs="Times New Roman" w:ascii="Times New Roman" w:hAnsi="Times New Roman"/>
          <w:b/>
          <w:sz w:val="24"/>
          <w:szCs w:val="24"/>
        </w:rPr>
        <w:t>или садового дома</w:t>
      </w:r>
    </w:p>
    <w:tbl>
      <w:tblPr>
        <w:tblW w:w="10425" w:type="dxa"/>
        <w:jc w:val="left"/>
        <w:tblInd w:w="-107" w:type="dxa"/>
        <w:tblCellMar>
          <w:top w:w="0" w:type="dxa"/>
          <w:left w:w="28" w:type="dxa"/>
          <w:bottom w:w="0" w:type="dxa"/>
          <w:right w:w="28" w:type="dxa"/>
        </w:tblCellMar>
      </w:tblPr>
      <w:tblGrid>
        <w:gridCol w:w="565"/>
        <w:gridCol w:w="2882"/>
        <w:gridCol w:w="169"/>
        <w:gridCol w:w="3063"/>
        <w:gridCol w:w="175"/>
        <w:gridCol w:w="3570"/>
      </w:tblGrid>
      <w:tr>
        <w:trPr/>
        <w:tc>
          <w:tcPr>
            <w:tcW w:w="565" w:type="dxa"/>
            <w:vMerge w:val="restart"/>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2882" w:type="dxa"/>
            <w:vMerge w:val="restart"/>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07" w:type="dxa"/>
            <w:gridSpan w:val="3"/>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tc>
        <w:tc>
          <w:tcPr>
            <w:tcW w:w="3570" w:type="dxa"/>
            <w:vMerge w:val="restart"/>
            <w:tcBorders>
              <w:top w:val="single" w:sz="4" w:space="0" w:color="000001"/>
              <w:left w:val="single" w:sz="4" w:space="0" w:color="000001"/>
              <w:bottom w:val="single" w:sz="4" w:space="0" w:color="000001"/>
              <w:right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trPr/>
        <w:tc>
          <w:tcPr>
            <w:tcW w:w="565" w:type="dxa"/>
            <w:vMerge w:val="continue"/>
            <w:tcBorders>
              <w:top w:val="single" w:sz="4" w:space="0" w:color="000001"/>
              <w:left w:val="single" w:sz="4" w:space="0" w:color="000001"/>
              <w:bottom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2882" w:type="dxa"/>
            <w:vMerge w:val="continue"/>
            <w:tcBorders>
              <w:top w:val="single" w:sz="4" w:space="0" w:color="000001"/>
              <w:left w:val="single" w:sz="4" w:space="0" w:color="000001"/>
              <w:bottom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169" w:type="dxa"/>
            <w:tcBorders>
              <w:top w:val="single" w:sz="4" w:space="0" w:color="000001"/>
              <w:left w:val="single" w:sz="4" w:space="0" w:color="000001"/>
              <w:bottom w:val="single" w:sz="4" w:space="0" w:color="000001"/>
            </w:tcBorders>
            <w:vAlign w:val="bottom"/>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063" w:type="dxa"/>
            <w:tcBorders>
              <w:top w:val="single" w:sz="4" w:space="0" w:color="000001"/>
              <w:bottom w:val="single" w:sz="4" w:space="0" w:color="000001"/>
            </w:tcBorders>
            <w:vAlign w:val="bottom"/>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175" w:type="dxa"/>
            <w:tcBorders>
              <w:top w:val="single" w:sz="4" w:space="0" w:color="000001"/>
              <w:bottom w:val="single" w:sz="4" w:space="0" w:color="000001"/>
            </w:tcBorders>
            <w:vAlign w:val="bottom"/>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vMerge w:val="continue"/>
            <w:tcBorders>
              <w:top w:val="single" w:sz="4" w:space="0" w:color="000001"/>
              <w:left w:val="single" w:sz="4" w:space="0" w:color="000001"/>
              <w:bottom w:val="single" w:sz="4" w:space="0" w:color="000001"/>
              <w:right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565" w:type="dxa"/>
            <w:vMerge w:val="continue"/>
            <w:tcBorders>
              <w:top w:val="single" w:sz="4" w:space="0" w:color="000001"/>
              <w:left w:val="single" w:sz="4" w:space="0" w:color="000001"/>
              <w:bottom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2882" w:type="dxa"/>
            <w:vMerge w:val="continue"/>
            <w:tcBorders>
              <w:top w:val="single" w:sz="4" w:space="0" w:color="000001"/>
              <w:left w:val="single" w:sz="4" w:space="0" w:color="000001"/>
              <w:bottom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169" w:type="dxa"/>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063" w:type="dxa"/>
            <w:tcBorders>
              <w:top w:val="single" w:sz="4" w:space="0" w:color="000001"/>
              <w:bottom w:val="single" w:sz="4" w:space="0" w:color="000001"/>
            </w:tcBorders>
          </w:tcPr>
          <w:p>
            <w:pPr>
              <w:pStyle w:val="Normal"/>
              <w:spacing w:before="0" w:after="200"/>
              <w:jc w:val="center"/>
              <w:rPr>
                <w:rFonts w:ascii="Times New Roman" w:hAnsi="Times New Roman" w:cs="Times New Roman"/>
              </w:rPr>
            </w:pPr>
            <w:r>
              <w:rPr>
                <w:rFonts w:cs="Times New Roman" w:ascii="Times New Roman" w:hAnsi="Times New Roman"/>
              </w:rPr>
              <w:t>(дата направления уведомления)</w:t>
            </w:r>
          </w:p>
        </w:tc>
        <w:tc>
          <w:tcPr>
            <w:tcW w:w="175" w:type="dxa"/>
            <w:tcBorders>
              <w:top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vMerge w:val="continue"/>
            <w:tcBorders>
              <w:top w:val="single" w:sz="4" w:space="0" w:color="000001"/>
              <w:left w:val="single" w:sz="4" w:space="0" w:color="000001"/>
              <w:bottom w:val="single" w:sz="4" w:space="0" w:color="000001"/>
              <w:right w:val="single" w:sz="4" w:space="0" w:color="000001"/>
            </w:tcBorders>
          </w:tcPr>
          <w:p>
            <w:pPr>
              <w:pStyle w:val="Normal"/>
              <w:spacing w:before="0" w:after="200"/>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565"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3.1</w:t>
            </w:r>
          </w:p>
        </w:tc>
        <w:tc>
          <w:tcPr>
            <w:tcW w:w="2882"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Количество надземных этажей</w:t>
            </w:r>
          </w:p>
        </w:tc>
        <w:tc>
          <w:tcPr>
            <w:tcW w:w="3407" w:type="dxa"/>
            <w:gridSpan w:val="3"/>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565"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3.2</w:t>
            </w:r>
          </w:p>
        </w:tc>
        <w:tc>
          <w:tcPr>
            <w:tcW w:w="2882"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Высота</w:t>
            </w:r>
          </w:p>
        </w:tc>
        <w:tc>
          <w:tcPr>
            <w:tcW w:w="3407" w:type="dxa"/>
            <w:gridSpan w:val="3"/>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565"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3.3</w:t>
            </w:r>
          </w:p>
        </w:tc>
        <w:tc>
          <w:tcPr>
            <w:tcW w:w="2882"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Сведения об отступах от границ земельного участка</w:t>
            </w:r>
          </w:p>
        </w:tc>
        <w:tc>
          <w:tcPr>
            <w:tcW w:w="3407" w:type="dxa"/>
            <w:gridSpan w:val="3"/>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r>
        <w:trPr/>
        <w:tc>
          <w:tcPr>
            <w:tcW w:w="565" w:type="dxa"/>
            <w:tcBorders>
              <w:top w:val="single" w:sz="4" w:space="0" w:color="000001"/>
              <w:left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3.4</w:t>
            </w:r>
          </w:p>
        </w:tc>
        <w:tc>
          <w:tcPr>
            <w:tcW w:w="2882" w:type="dxa"/>
            <w:tcBorders>
              <w:top w:val="single" w:sz="4" w:space="0" w:color="000001"/>
              <w:left w:val="single" w:sz="4" w:space="0" w:color="000001"/>
              <w:bottom w:val="single" w:sz="4" w:space="0" w:color="000001"/>
            </w:tcBorders>
          </w:tcPr>
          <w:p>
            <w:pPr>
              <w:pStyle w:val="Normal"/>
              <w:spacing w:before="0" w:after="200"/>
              <w:ind w:left="57" w:right="57" w:hanging="0"/>
              <w:rPr>
                <w:rFonts w:ascii="Times New Roman" w:hAnsi="Times New Roman" w:cs="Times New Roman"/>
                <w:sz w:val="24"/>
                <w:szCs w:val="24"/>
              </w:rPr>
            </w:pPr>
            <w:r>
              <w:rPr>
                <w:rFonts w:cs="Times New Roman" w:ascii="Times New Roman" w:hAnsi="Times New Roman"/>
                <w:sz w:val="24"/>
                <w:szCs w:val="24"/>
              </w:rPr>
              <w:t>Площадь застройки</w:t>
            </w:r>
          </w:p>
        </w:tc>
        <w:tc>
          <w:tcPr>
            <w:tcW w:w="3407" w:type="dxa"/>
            <w:gridSpan w:val="3"/>
            <w:tcBorders>
              <w:top w:val="single" w:sz="4" w:space="0" w:color="000001"/>
              <w:left w:val="single" w:sz="4" w:space="0" w:color="000001"/>
              <w:bottom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c>
          <w:tcPr>
            <w:tcW w:w="3570"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spacing w:before="0" w:after="240"/>
        <w:jc w:val="center"/>
        <w:rPr>
          <w:rFonts w:ascii="Times New Roman" w:hAnsi="Times New Roman" w:cs="Times New Roman"/>
          <w:b/>
          <w:b/>
          <w:sz w:val="24"/>
          <w:szCs w:val="24"/>
        </w:rPr>
      </w:pPr>
      <w:r>
        <w:br w:type="page"/>
      </w:r>
      <w:r>
        <w:rPr>
          <w:rFonts w:cs="Times New Roman" w:ascii="Times New Roman" w:hAnsi="Times New Roman"/>
          <w:b/>
          <w:sz w:val="24"/>
          <w:szCs w:val="24"/>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10481" w:type="dxa"/>
        <w:jc w:val="left"/>
        <w:tblInd w:w="-107" w:type="dxa"/>
        <w:tblCellMar>
          <w:top w:w="0" w:type="dxa"/>
          <w:left w:w="28" w:type="dxa"/>
          <w:bottom w:w="0" w:type="dxa"/>
          <w:right w:w="28" w:type="dxa"/>
        </w:tblCellMar>
      </w:tblPr>
      <w:tblGrid>
        <w:gridCol w:w="10481"/>
      </w:tblGrid>
      <w:tr>
        <w:trPr>
          <w:trHeight w:val="11624" w:hRule="atLeast"/>
        </w:trPr>
        <w:tc>
          <w:tcPr>
            <w:tcW w:w="10481" w:type="dxa"/>
            <w:tcBorders>
              <w:top w:val="single" w:sz="4" w:space="0" w:color="000001"/>
              <w:left w:val="single" w:sz="4" w:space="0" w:color="000001"/>
              <w:bottom w:val="single" w:sz="4" w:space="0" w:color="000001"/>
              <w:right w:val="single" w:sz="4" w:space="0" w:color="000001"/>
            </w:tcBorders>
          </w:tcPr>
          <w:p>
            <w:pPr>
              <w:pStyle w:val="Normal"/>
              <w:snapToGrid w:val="false"/>
              <w:spacing w:before="0" w:after="200"/>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r>
          </w:p>
        </w:tc>
      </w:tr>
    </w:tbl>
    <w:p>
      <w:pPr>
        <w:pStyle w:val="Normal"/>
        <w:ind w:left="0" w:right="0" w:firstLine="567"/>
        <w:rPr>
          <w:rFonts w:ascii="Times New Roman" w:hAnsi="Times New Roman" w:cs="Times New Roman"/>
          <w:sz w:val="24"/>
          <w:szCs w:val="24"/>
        </w:rPr>
      </w:pPr>
      <w:r>
        <w:rPr>
          <w:rFonts w:cs="Times New Roman" w:ascii="Times New Roman" w:hAnsi="Times New Roman"/>
          <w:sz w:val="24"/>
          <w:szCs w:val="24"/>
        </w:rPr>
      </w:r>
      <w:r>
        <w:br w:type="page"/>
      </w:r>
    </w:p>
    <w:p>
      <w:pPr>
        <w:pStyle w:val="Normal"/>
        <w:ind w:left="0" w:right="0" w:firstLine="567"/>
        <w:rPr>
          <w:rFonts w:ascii="Times New Roman" w:hAnsi="Times New Roman" w:cs="Times New Roman"/>
          <w:sz w:val="24"/>
          <w:szCs w:val="24"/>
        </w:rPr>
      </w:pPr>
      <w:r>
        <w:rPr>
          <w:rFonts w:cs="Times New Roman" w:ascii="Times New Roman" w:hAnsi="Times New Roman"/>
          <w:sz w:val="24"/>
          <w:szCs w:val="24"/>
        </w:rPr>
      </w:r>
    </w:p>
    <w:tbl>
      <w:tblPr>
        <w:tblW w:w="10185" w:type="dxa"/>
        <w:jc w:val="left"/>
        <w:tblInd w:w="0" w:type="dxa"/>
        <w:tblCellMar>
          <w:top w:w="0" w:type="dxa"/>
          <w:left w:w="0" w:type="dxa"/>
          <w:bottom w:w="28" w:type="dxa"/>
          <w:right w:w="0" w:type="dxa"/>
        </w:tblCellMar>
      </w:tblPr>
      <w:tblGrid>
        <w:gridCol w:w="1164"/>
        <w:gridCol w:w="4982"/>
        <w:gridCol w:w="4039"/>
      </w:tblGrid>
      <w:tr>
        <w:trPr/>
        <w:tc>
          <w:tcPr>
            <w:tcW w:w="10185" w:type="dxa"/>
            <w:gridSpan w:val="3"/>
            <w:tcBorders>
              <w:bottom w:val="single" w:sz="2" w:space="0" w:color="000000"/>
            </w:tcBorders>
            <w:shd w:fill="FFFFFF" w:val="clear"/>
          </w:tcPr>
          <w:p>
            <w:pPr>
              <w:pStyle w:val="Normal"/>
              <w:jc w:val="center"/>
              <w:rPr>
                <w:rFonts w:ascii="Times New Roman" w:hAnsi="Times New Roman"/>
                <w:b/>
                <w:b/>
                <w:bCs/>
                <w:sz w:val="24"/>
                <w:szCs w:val="24"/>
              </w:rPr>
            </w:pPr>
            <w:bookmarkStart w:id="56" w:name="p_59"/>
            <w:bookmarkEnd w:id="56"/>
            <w:r>
              <w:rPr>
                <w:rFonts w:ascii="Times New Roman" w:hAnsi="Times New Roman"/>
                <w:b/>
                <w:bCs/>
                <w:sz w:val="24"/>
                <w:szCs w:val="24"/>
              </w:rPr>
              <w:t>5. Сведения о договоре строительного подряда с использованием счета эскроу (в случае строительства объекта индивидуального жилищного строительства в соответствии с Федеральным законом от 22 июля 2024 г. N 186-ФЗ "О строительстве жилых домов по договорам строительного подряда с использованием счетов эскроу")</w:t>
            </w:r>
          </w:p>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57" w:name="p_60"/>
            <w:bookmarkEnd w:id="57"/>
            <w:r>
              <w:rPr>
                <w:rFonts w:ascii="Times New Roman" w:hAnsi="Times New Roman"/>
                <w:sz w:val="24"/>
                <w:szCs w:val="24"/>
              </w:rPr>
              <w:t>5.1</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58" w:name="p_61"/>
            <w:bookmarkEnd w:id="58"/>
            <w:r>
              <w:rPr>
                <w:rFonts w:ascii="Times New Roman" w:hAnsi="Times New Roman"/>
                <w:sz w:val="24"/>
                <w:szCs w:val="24"/>
              </w:rPr>
              <w:t>Номер</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59" w:name="p_62"/>
            <w:bookmarkEnd w:id="59"/>
            <w:r>
              <w:rPr>
                <w:rFonts w:ascii="Times New Roman" w:hAnsi="Times New Roman"/>
                <w:sz w:val="24"/>
                <w:szCs w:val="24"/>
              </w:rPr>
              <w:t>5.2</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0" w:name="p_63"/>
            <w:bookmarkEnd w:id="60"/>
            <w:r>
              <w:rPr>
                <w:rFonts w:ascii="Times New Roman" w:hAnsi="Times New Roman"/>
                <w:sz w:val="24"/>
                <w:szCs w:val="24"/>
              </w:rPr>
              <w:t>Дата заключения</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1" w:name="p_64"/>
            <w:bookmarkEnd w:id="61"/>
            <w:r>
              <w:rPr>
                <w:rFonts w:ascii="Times New Roman" w:hAnsi="Times New Roman"/>
                <w:sz w:val="24"/>
                <w:szCs w:val="24"/>
              </w:rPr>
              <w:t>5.3</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2" w:name="p_65"/>
            <w:bookmarkEnd w:id="62"/>
            <w:r>
              <w:rPr>
                <w:rFonts w:ascii="Times New Roman" w:hAnsi="Times New Roman"/>
                <w:sz w:val="24"/>
                <w:szCs w:val="24"/>
              </w:rPr>
              <w:t>Место заключения</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3" w:name="p_66"/>
            <w:bookmarkEnd w:id="63"/>
            <w:r>
              <w:rPr>
                <w:rFonts w:ascii="Times New Roman" w:hAnsi="Times New Roman"/>
                <w:sz w:val="24"/>
                <w:szCs w:val="24"/>
              </w:rPr>
              <w:t>5.4</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4" w:name="p_67"/>
            <w:bookmarkEnd w:id="64"/>
            <w:r>
              <w:rPr>
                <w:rFonts w:ascii="Times New Roman" w:hAnsi="Times New Roman"/>
                <w:sz w:val="24"/>
                <w:szCs w:val="24"/>
              </w:rPr>
              <w:t>Дата внесения сведений о договоре строительного подряда в единую информационную систему жилищного строительства</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0185" w:type="dxa"/>
            <w:gridSpan w:val="3"/>
            <w:tcBorders>
              <w:top w:val="single" w:sz="2" w:space="0" w:color="000000"/>
              <w:bottom w:val="single" w:sz="2" w:space="0" w:color="000000"/>
            </w:tcBorders>
            <w:shd w:fill="FFFFFF" w:val="clear"/>
            <w:tcMar>
              <w:top w:w="28" w:type="dxa"/>
            </w:tcMar>
          </w:tcPr>
          <w:p>
            <w:pPr>
              <w:pStyle w:val="Normal"/>
              <w:spacing w:before="0" w:after="200"/>
              <w:jc w:val="center"/>
              <w:rPr>
                <w:rFonts w:ascii="Times New Roman" w:hAnsi="Times New Roman"/>
                <w:b/>
                <w:b/>
                <w:bCs/>
                <w:sz w:val="24"/>
                <w:szCs w:val="24"/>
              </w:rPr>
            </w:pPr>
            <w:bookmarkStart w:id="65" w:name="p_68"/>
            <w:bookmarkEnd w:id="65"/>
            <w:r>
              <w:rPr>
                <w:rFonts w:ascii="Times New Roman" w:hAnsi="Times New Roman"/>
                <w:b/>
                <w:bCs/>
                <w:sz w:val="24"/>
                <w:szCs w:val="24"/>
              </w:rPr>
              <w:t>6. Сведения о подрядчике,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эскроу (в случае строительства объекта индивидуального жилищного строительства в соответствии с Федеральным законом от 22 июля 2024 г. N 186-ФЗ "О строительстве жилых домов по договорам строительного подряда с использованием счетов эскроу")</w:t>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6" w:name="p_69"/>
            <w:bookmarkEnd w:id="66"/>
            <w:r>
              <w:rPr>
                <w:rFonts w:ascii="Times New Roman" w:hAnsi="Times New Roman"/>
                <w:sz w:val="24"/>
                <w:szCs w:val="24"/>
              </w:rPr>
              <w:t>6.1</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7" w:name="p_70"/>
            <w:bookmarkEnd w:id="67"/>
            <w:r>
              <w:rPr>
                <w:rFonts w:ascii="Times New Roman" w:hAnsi="Times New Roman"/>
                <w:sz w:val="24"/>
                <w:szCs w:val="24"/>
              </w:rPr>
              <w:t>Сведения о юридическом лице, в случае если подрядчиком является юридическое лицо:</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8" w:name="p_71"/>
            <w:bookmarkEnd w:id="68"/>
            <w:r>
              <w:rPr>
                <w:rFonts w:ascii="Times New Roman" w:hAnsi="Times New Roman"/>
                <w:sz w:val="24"/>
                <w:szCs w:val="24"/>
              </w:rPr>
              <w:t>6.1.1</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69" w:name="p_72"/>
            <w:bookmarkEnd w:id="69"/>
            <w:r>
              <w:rPr>
                <w:rFonts w:ascii="Times New Roman" w:hAnsi="Times New Roman"/>
                <w:sz w:val="24"/>
                <w:szCs w:val="24"/>
              </w:rPr>
              <w:t>Наименование</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0" w:name="p_73"/>
            <w:bookmarkEnd w:id="70"/>
            <w:r>
              <w:rPr>
                <w:rFonts w:ascii="Times New Roman" w:hAnsi="Times New Roman"/>
                <w:sz w:val="24"/>
                <w:szCs w:val="24"/>
              </w:rPr>
              <w:t>6.1.2</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1" w:name="p_74"/>
            <w:bookmarkEnd w:id="71"/>
            <w:r>
              <w:rPr>
                <w:rFonts w:ascii="Times New Roman" w:hAnsi="Times New Roman"/>
                <w:sz w:val="24"/>
                <w:szCs w:val="24"/>
              </w:rPr>
              <w:t>Место нахождения</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2" w:name="p_75"/>
            <w:bookmarkEnd w:id="72"/>
            <w:r>
              <w:rPr>
                <w:rFonts w:ascii="Times New Roman" w:hAnsi="Times New Roman"/>
                <w:sz w:val="24"/>
                <w:szCs w:val="24"/>
              </w:rPr>
              <w:t>6.1.3</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3" w:name="p_76"/>
            <w:bookmarkEnd w:id="73"/>
            <w:r>
              <w:rPr>
                <w:rFonts w:ascii="Times New Roman" w:hAnsi="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4" w:name="p_77"/>
            <w:bookmarkEnd w:id="74"/>
            <w:r>
              <w:rPr>
                <w:rFonts w:ascii="Times New Roman" w:hAnsi="Times New Roman"/>
                <w:sz w:val="24"/>
                <w:szCs w:val="24"/>
              </w:rPr>
              <w:t>6.1.4</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5" w:name="p_78"/>
            <w:bookmarkEnd w:id="75"/>
            <w:r>
              <w:rPr>
                <w:rFonts w:ascii="Times New Roman" w:hAnsi="Times New Roman"/>
                <w:sz w:val="24"/>
                <w:szCs w:val="24"/>
              </w:rPr>
              <w:t>Идентификационный номер налогоплательщика</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6" w:name="p_79"/>
            <w:bookmarkEnd w:id="76"/>
            <w:r>
              <w:rPr>
                <w:rFonts w:ascii="Times New Roman" w:hAnsi="Times New Roman"/>
                <w:sz w:val="24"/>
                <w:szCs w:val="24"/>
              </w:rPr>
              <w:t>6.1.5</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7" w:name="p_80"/>
            <w:bookmarkEnd w:id="77"/>
            <w:r>
              <w:rPr>
                <w:rFonts w:ascii="Times New Roman" w:hAnsi="Times New Roman"/>
                <w:sz w:val="24"/>
                <w:szCs w:val="24"/>
              </w:rPr>
              <w:t>Уникальный код идентификации (идентификатор), присвоенный в единой информационной системе жилищного строительства</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8" w:name="p_81"/>
            <w:bookmarkEnd w:id="78"/>
            <w:r>
              <w:rPr>
                <w:rFonts w:ascii="Times New Roman" w:hAnsi="Times New Roman"/>
                <w:sz w:val="24"/>
                <w:szCs w:val="24"/>
              </w:rPr>
              <w:t>6.2</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79" w:name="p_82"/>
            <w:bookmarkEnd w:id="79"/>
            <w:r>
              <w:rPr>
                <w:rFonts w:ascii="Times New Roman" w:hAnsi="Times New Roman"/>
                <w:sz w:val="24"/>
                <w:szCs w:val="24"/>
              </w:rPr>
              <w:t>Сведения об индивидуальном предпринимателе, в случае если подрядчиком является индивидуальный предприниматель:</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0" w:name="p_83"/>
            <w:bookmarkEnd w:id="80"/>
            <w:r>
              <w:rPr>
                <w:rFonts w:ascii="Times New Roman" w:hAnsi="Times New Roman"/>
                <w:sz w:val="24"/>
                <w:szCs w:val="24"/>
              </w:rPr>
              <w:t>6.2.1</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1" w:name="p_84"/>
            <w:bookmarkEnd w:id="81"/>
            <w:r>
              <w:rPr>
                <w:rFonts w:ascii="Times New Roman" w:hAnsi="Times New Roman"/>
                <w:sz w:val="24"/>
                <w:szCs w:val="24"/>
              </w:rPr>
              <w:t>Фамилия, имя и отчество (при наличии)</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2" w:name="p_85"/>
            <w:bookmarkEnd w:id="82"/>
            <w:r>
              <w:rPr>
                <w:rFonts w:ascii="Times New Roman" w:hAnsi="Times New Roman"/>
                <w:sz w:val="24"/>
                <w:szCs w:val="24"/>
              </w:rPr>
              <w:t>6.2.2</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3" w:name="p_86"/>
            <w:bookmarkEnd w:id="83"/>
            <w:r>
              <w:rPr>
                <w:rFonts w:ascii="Times New Roman" w:hAnsi="Times New Roman"/>
                <w:sz w:val="24"/>
                <w:szCs w:val="24"/>
              </w:rPr>
              <w:t>Сведения о регистрации по месту жительства в Российской Федерации</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4" w:name="p_87"/>
            <w:bookmarkEnd w:id="84"/>
            <w:r>
              <w:rPr>
                <w:rFonts w:ascii="Times New Roman" w:hAnsi="Times New Roman"/>
                <w:sz w:val="24"/>
                <w:szCs w:val="24"/>
              </w:rPr>
              <w:t>6.2.3</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5" w:name="p_88"/>
            <w:bookmarkEnd w:id="85"/>
            <w:r>
              <w:rPr>
                <w:rFonts w:ascii="Times New Roman" w:hAnsi="Times New Roman"/>
                <w:sz w:val="24"/>
                <w:szCs w:val="24"/>
              </w:rPr>
              <w:t>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6" w:name="p_89"/>
            <w:bookmarkEnd w:id="86"/>
            <w:r>
              <w:rPr>
                <w:rFonts w:ascii="Times New Roman" w:hAnsi="Times New Roman"/>
                <w:sz w:val="24"/>
                <w:szCs w:val="24"/>
              </w:rPr>
              <w:t>6.2.4</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7" w:name="p_90"/>
            <w:bookmarkEnd w:id="87"/>
            <w:r>
              <w:rPr>
                <w:rFonts w:ascii="Times New Roman" w:hAnsi="Times New Roman"/>
                <w:sz w:val="24"/>
                <w:szCs w:val="24"/>
              </w:rPr>
              <w:t>Идентификационный номер налогоплательщика</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r>
        <w:trPr/>
        <w:tc>
          <w:tcPr>
            <w:tcW w:w="1164"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8" w:name="p_91"/>
            <w:bookmarkEnd w:id="88"/>
            <w:r>
              <w:rPr>
                <w:rFonts w:ascii="Times New Roman" w:hAnsi="Times New Roman"/>
                <w:sz w:val="24"/>
                <w:szCs w:val="24"/>
              </w:rPr>
              <w:t>6.2.5</w:t>
            </w:r>
          </w:p>
        </w:tc>
        <w:tc>
          <w:tcPr>
            <w:tcW w:w="4982"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bookmarkStart w:id="89" w:name="p_92"/>
            <w:bookmarkEnd w:id="89"/>
            <w:r>
              <w:rPr>
                <w:rFonts w:ascii="Times New Roman" w:hAnsi="Times New Roman"/>
                <w:sz w:val="24"/>
                <w:szCs w:val="24"/>
              </w:rPr>
              <w:t>Уникальный код идентификации (идентификатор), присвоенный в единой информационной системе жилищного строительства</w:t>
            </w:r>
          </w:p>
        </w:tc>
        <w:tc>
          <w:tcPr>
            <w:tcW w:w="4039" w:type="dxa"/>
            <w:tcBorders>
              <w:top w:val="single" w:sz="6" w:space="0" w:color="000000"/>
              <w:left w:val="single" w:sz="6" w:space="0" w:color="000000"/>
              <w:bottom w:val="single" w:sz="6" w:space="0" w:color="000000"/>
              <w:right w:val="single" w:sz="6" w:space="0" w:color="000000"/>
            </w:tcBorders>
            <w:shd w:fill="FFFFFF" w:val="clear"/>
            <w:tcMar>
              <w:top w:w="28" w:type="dxa"/>
              <w:left w:w="28" w:type="dxa"/>
              <w:right w:w="28" w:type="dxa"/>
            </w:tcMar>
          </w:tcPr>
          <w:p>
            <w:pPr>
              <w:pStyle w:val="Normal"/>
              <w:spacing w:before="0" w:after="200"/>
              <w:rPr>
                <w:rFonts w:ascii="Times New Roman" w:hAnsi="Times New Roman"/>
                <w:sz w:val="24"/>
                <w:szCs w:val="24"/>
              </w:rPr>
            </w:pPr>
            <w:r>
              <w:rPr>
                <w:rFonts w:ascii="Times New Roman" w:hAnsi="Times New Roman"/>
                <w:sz w:val="24"/>
                <w:szCs w:val="24"/>
              </w:rPr>
            </w:r>
          </w:p>
        </w:tc>
      </w:tr>
    </w:tbl>
    <w:p>
      <w:pPr>
        <w:pStyle w:val="Style23"/>
        <w:rPr>
          <w:rFonts w:ascii="Times New Roman" w:hAnsi="Times New Roman" w:cs="Times New Roman"/>
          <w:sz w:val="24"/>
          <w:szCs w:val="24"/>
        </w:rPr>
      </w:pPr>
      <w:r>
        <w:rPr>
          <w:rFonts w:cs="Times New Roman" w:ascii="Times New Roman" w:hAnsi="Times New Roman"/>
          <w:sz w:val="24"/>
          <w:szCs w:val="24"/>
        </w:rPr>
      </w:r>
    </w:p>
    <w:p>
      <w:pPr>
        <w:pStyle w:val="Normal"/>
        <w:ind w:left="0" w:right="0" w:firstLine="567"/>
        <w:rPr>
          <w:rFonts w:ascii="Times New Roman" w:hAnsi="Times New Roman" w:cs="Times New Roman"/>
          <w:sz w:val="24"/>
          <w:szCs w:val="24"/>
        </w:rPr>
      </w:pPr>
      <w:r>
        <w:rPr>
          <w:rFonts w:cs="Times New Roman" w:ascii="Times New Roman" w:hAnsi="Times New Roman"/>
          <w:sz w:val="24"/>
          <w:szCs w:val="24"/>
        </w:rPr>
        <w:t>Почтовый адрес и (или) адрес электронной почты для связи:</w:t>
      </w:r>
    </w:p>
    <w:p>
      <w:pPr>
        <w:pStyle w:val="Normal"/>
        <w:pBdr>
          <w:top w:val="single" w:sz="4" w:space="1" w:color="000001"/>
        </w:pBdr>
        <w:rPr>
          <w:rFonts w:ascii="Times New Roman" w:hAnsi="Times New Roman" w:cs="Times New Roman"/>
          <w:sz w:val="24"/>
          <w:szCs w:val="24"/>
        </w:rPr>
      </w:pPr>
      <w:r>
        <w:rPr>
          <w:rFonts w:cs="Times New Roman" w:ascii="Times New Roman" w:hAnsi="Times New Roman"/>
          <w:sz w:val="24"/>
          <w:szCs w:val="24"/>
        </w:rPr>
      </w:r>
    </w:p>
    <w:p>
      <w:pPr>
        <w:pStyle w:val="Normal"/>
        <w:spacing w:before="240" w:after="0"/>
        <w:ind w:left="0" w:right="0" w:hanging="0"/>
        <w:jc w:val="both"/>
        <w:rPr>
          <w:rFonts w:ascii="Times New Roman" w:hAnsi="Times New Roman" w:cs="Times New Roman"/>
          <w:sz w:val="24"/>
          <w:szCs w:val="24"/>
        </w:rPr>
      </w:pPr>
      <w:r>
        <w:rPr>
          <w:rFonts w:cs="Times New Roman" w:ascii="Times New Roman" w:hAnsi="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pBdr>
          <w:top w:val="single" w:sz="4" w:space="1" w:color="000001"/>
        </w:pBdr>
        <w:spacing w:before="0" w:after="480"/>
        <w:jc w:val="both"/>
        <w:rPr>
          <w:rFonts w:ascii="Times New Roman" w:hAnsi="Times New Roman" w:cs="Times New Roman"/>
          <w:spacing w:val="-2"/>
          <w:sz w:val="24"/>
          <w:szCs w:val="24"/>
        </w:rPr>
      </w:pPr>
      <w:r>
        <w:rPr>
          <w:rFonts w:cs="Times New Roman" w:ascii="Times New Roman" w:hAnsi="Times New Roman"/>
          <w:spacing w:val="-2"/>
          <w:sz w:val="24"/>
          <w:szCs w:val="24"/>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pPr>
        <w:pStyle w:val="Normal"/>
        <w:rPr>
          <w:rFonts w:ascii="Times New Roman" w:hAnsi="Times New Roman" w:cs="Times New Roman"/>
          <w:b/>
          <w:b/>
          <w:sz w:val="24"/>
          <w:szCs w:val="24"/>
        </w:rPr>
      </w:pPr>
      <w:r>
        <w:rPr>
          <w:rFonts w:cs="Times New Roman" w:ascii="Times New Roman" w:hAnsi="Times New Roman"/>
          <w:b/>
          <w:sz w:val="24"/>
          <w:szCs w:val="24"/>
        </w:rPr>
      </w:r>
    </w:p>
    <w:p>
      <w:pPr>
        <w:pStyle w:val="Normal"/>
        <w:rPr>
          <w:rFonts w:ascii="Times New Roman" w:hAnsi="Times New Roman" w:cs="Times New Roman"/>
          <w:b/>
          <w:b/>
          <w:sz w:val="24"/>
          <w:szCs w:val="24"/>
        </w:rPr>
      </w:pPr>
      <w:r>
        <w:rPr>
          <w:rFonts w:cs="Times New Roman" w:ascii="Times New Roman" w:hAnsi="Times New Roman"/>
          <w:b/>
          <w:sz w:val="24"/>
          <w:szCs w:val="24"/>
        </w:rPr>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Настоящим уведомлением я  </w:t>
      </w:r>
    </w:p>
    <w:p>
      <w:pPr>
        <w:pStyle w:val="Normal"/>
        <w:pBdr>
          <w:top w:val="single" w:sz="4" w:space="1" w:color="000001"/>
        </w:pBdr>
        <w:ind w:left="3204" w:right="0" w:hanging="0"/>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b/>
          <w:b/>
          <w:sz w:val="24"/>
          <w:szCs w:val="24"/>
        </w:rPr>
      </w:pPr>
      <w:r>
        <w:rPr>
          <w:rFonts w:cs="Times New Roman" w:ascii="Times New Roman" w:hAnsi="Times New Roman"/>
          <w:b/>
          <w:sz w:val="24"/>
          <w:szCs w:val="24"/>
        </w:rPr>
      </w:r>
    </w:p>
    <w:p>
      <w:pPr>
        <w:pStyle w:val="Normal"/>
        <w:pBdr>
          <w:top w:val="single" w:sz="4" w:space="1" w:color="000001"/>
        </w:pBdr>
        <w:jc w:val="center"/>
        <w:rPr>
          <w:rFonts w:ascii="Times New Roman" w:hAnsi="Times New Roman" w:cs="Times New Roman"/>
          <w:sz w:val="24"/>
          <w:szCs w:val="24"/>
        </w:rPr>
      </w:pPr>
      <w:r>
        <w:rPr>
          <w:rFonts w:cs="Times New Roman" w:ascii="Times New Roman" w:hAnsi="Times New Roman"/>
          <w:sz w:val="24"/>
          <w:szCs w:val="24"/>
        </w:rPr>
        <w:t>(фамилия, имя, отчество (при наличии)</w:t>
      </w:r>
    </w:p>
    <w:p>
      <w:pPr>
        <w:pStyle w:val="Normal"/>
        <w:spacing w:before="0" w:after="960"/>
        <w:jc w:val="both"/>
        <w:rPr>
          <w:rFonts w:ascii="Times New Roman" w:hAnsi="Times New Roman" w:cs="Times New Roman"/>
          <w:b/>
          <w:b/>
          <w:sz w:val="24"/>
          <w:szCs w:val="24"/>
        </w:rPr>
      </w:pPr>
      <w:r>
        <w:rPr>
          <w:rFonts w:cs="Times New Roman" w:ascii="Times New Roman" w:hAnsi="Times New Roman"/>
          <w:b/>
          <w:sz w:val="24"/>
          <w:szCs w:val="24"/>
        </w:rPr>
        <w:t>даю согласие на обработку персональных данных (в случае если застройщиком является физическое лицо).</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К настоящему уведомлению прилагаются:</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pBdr>
          <w:top w:val="single" w:sz="4" w:space="1" w:color="000080"/>
        </w:pBdr>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pBdr>
          <w:top w:val="single" w:sz="4" w:space="1" w:color="000080"/>
        </w:pBdr>
        <w:spacing w:before="0" w:after="0"/>
        <w:jc w:val="both"/>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(документы, предусмотренные частью 3 ст. 51.1 Градостроительного кодекса Российской Федерации,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статьи 51.1 Градостроительного кодекса Российской Федерации)</w:t>
      </w:r>
    </w:p>
    <w:p>
      <w:pPr>
        <w:pStyle w:val="Normal"/>
        <w:spacing w:before="0" w:after="960"/>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r>
    </w:p>
    <w:tbl>
      <w:tblPr>
        <w:tblW w:w="9690" w:type="dxa"/>
        <w:jc w:val="left"/>
        <w:tblInd w:w="6" w:type="dxa"/>
        <w:tblCellMar>
          <w:top w:w="0" w:type="dxa"/>
          <w:left w:w="28" w:type="dxa"/>
          <w:bottom w:w="0" w:type="dxa"/>
          <w:right w:w="28" w:type="dxa"/>
        </w:tblCellMar>
      </w:tblPr>
      <w:tblGrid>
        <w:gridCol w:w="3852"/>
        <w:gridCol w:w="678"/>
        <w:gridCol w:w="2291"/>
        <w:gridCol w:w="541"/>
        <w:gridCol w:w="2328"/>
      </w:tblGrid>
      <w:tr>
        <w:trPr>
          <w:cantSplit w:val="true"/>
        </w:trPr>
        <w:tc>
          <w:tcPr>
            <w:tcW w:w="3852" w:type="dxa"/>
            <w:tcBorders>
              <w:bottom w:val="single" w:sz="4" w:space="0" w:color="000001"/>
            </w:tcBorders>
            <w:vAlign w:val="bottom"/>
          </w:tcPr>
          <w:p>
            <w:pPr>
              <w:pStyle w:val="Normal"/>
              <w:snapToGrid w:val="false"/>
              <w:spacing w:before="0" w:after="200"/>
              <w:jc w:val="center"/>
              <w:rPr>
                <w:rFonts w:ascii="Times New Roman" w:hAnsi="Times New Roman"/>
                <w:sz w:val="24"/>
                <w:szCs w:val="24"/>
              </w:rPr>
            </w:pPr>
            <w:r>
              <w:rPr>
                <w:rFonts w:ascii="Times New Roman" w:hAnsi="Times New Roman"/>
                <w:sz w:val="24"/>
                <w:szCs w:val="24"/>
              </w:rPr>
            </w:r>
          </w:p>
        </w:tc>
        <w:tc>
          <w:tcPr>
            <w:tcW w:w="678" w:type="dxa"/>
            <w:tcBorders>
              <w:bottom w:val="single" w:sz="4" w:space="0" w:color="000001"/>
            </w:tcBorders>
            <w:vAlign w:val="bottom"/>
          </w:tcPr>
          <w:p>
            <w:pPr>
              <w:pStyle w:val="Normal"/>
              <w:snapToGrid w:val="false"/>
              <w:spacing w:before="0" w:after="200"/>
              <w:rPr>
                <w:rFonts w:ascii="Times New Roman" w:hAnsi="Times New Roman"/>
                <w:sz w:val="24"/>
                <w:szCs w:val="24"/>
              </w:rPr>
            </w:pPr>
            <w:r>
              <w:rPr>
                <w:rFonts w:ascii="Times New Roman" w:hAnsi="Times New Roman"/>
                <w:sz w:val="24"/>
                <w:szCs w:val="24"/>
              </w:rPr>
            </w:r>
          </w:p>
        </w:tc>
        <w:tc>
          <w:tcPr>
            <w:tcW w:w="2291" w:type="dxa"/>
            <w:tcBorders>
              <w:bottom w:val="single" w:sz="4" w:space="0" w:color="000001"/>
            </w:tcBorders>
            <w:vAlign w:val="bottom"/>
          </w:tcPr>
          <w:p>
            <w:pPr>
              <w:pStyle w:val="Normal"/>
              <w:snapToGrid w:val="false"/>
              <w:spacing w:before="0" w:after="200"/>
              <w:jc w:val="center"/>
              <w:rPr>
                <w:rFonts w:ascii="Times New Roman" w:hAnsi="Times New Roman"/>
                <w:sz w:val="24"/>
                <w:szCs w:val="24"/>
              </w:rPr>
            </w:pPr>
            <w:r>
              <w:rPr>
                <w:rFonts w:ascii="Times New Roman" w:hAnsi="Times New Roman"/>
                <w:sz w:val="24"/>
                <w:szCs w:val="24"/>
              </w:rPr>
            </w:r>
          </w:p>
        </w:tc>
        <w:tc>
          <w:tcPr>
            <w:tcW w:w="541" w:type="dxa"/>
            <w:tcBorders>
              <w:bottom w:val="single" w:sz="4" w:space="0" w:color="000001"/>
            </w:tcBorders>
            <w:vAlign w:val="bottom"/>
          </w:tcPr>
          <w:p>
            <w:pPr>
              <w:pStyle w:val="Normal"/>
              <w:snapToGrid w:val="false"/>
              <w:spacing w:before="0" w:after="200"/>
              <w:jc w:val="center"/>
              <w:rPr>
                <w:rFonts w:ascii="Times New Roman" w:hAnsi="Times New Roman"/>
                <w:sz w:val="24"/>
                <w:szCs w:val="24"/>
              </w:rPr>
            </w:pPr>
            <w:r>
              <w:rPr>
                <w:rFonts w:ascii="Times New Roman" w:hAnsi="Times New Roman"/>
                <w:sz w:val="24"/>
                <w:szCs w:val="24"/>
              </w:rPr>
            </w:r>
          </w:p>
        </w:tc>
        <w:tc>
          <w:tcPr>
            <w:tcW w:w="2328" w:type="dxa"/>
            <w:tcBorders>
              <w:bottom w:val="single" w:sz="4" w:space="0" w:color="000001"/>
            </w:tcBorders>
            <w:vAlign w:val="bottom"/>
          </w:tcPr>
          <w:p>
            <w:pPr>
              <w:pStyle w:val="Normal"/>
              <w:snapToGrid w:val="false"/>
              <w:spacing w:before="0" w:after="200"/>
              <w:jc w:val="center"/>
              <w:rPr>
                <w:rFonts w:ascii="Times New Roman" w:hAnsi="Times New Roman"/>
                <w:sz w:val="24"/>
                <w:szCs w:val="24"/>
              </w:rPr>
            </w:pPr>
            <w:r>
              <w:rPr>
                <w:rFonts w:ascii="Times New Roman" w:hAnsi="Times New Roman"/>
                <w:sz w:val="24"/>
                <w:szCs w:val="24"/>
              </w:rPr>
            </w:r>
          </w:p>
        </w:tc>
      </w:tr>
      <w:tr>
        <w:trPr>
          <w:cantSplit w:val="true"/>
        </w:trPr>
        <w:tc>
          <w:tcPr>
            <w:tcW w:w="3852" w:type="dxa"/>
            <w:tcBorders>
              <w:top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(должность, в случае если застройщиком является юридическое лицо)</w:t>
            </w:r>
          </w:p>
        </w:tc>
        <w:tc>
          <w:tcPr>
            <w:tcW w:w="678" w:type="dxa"/>
            <w:tcBorders>
              <w:top w:val="single" w:sz="4" w:space="0" w:color="000001"/>
              <w:bottom w:val="single" w:sz="4" w:space="0" w:color="000001"/>
            </w:tcBorders>
          </w:tcPr>
          <w:p>
            <w:pPr>
              <w:pStyle w:val="Normal"/>
              <w:snapToGrid w:val="false"/>
              <w:spacing w:before="0" w:after="200"/>
              <w:rPr>
                <w:rFonts w:ascii="Times New Roman" w:hAnsi="Times New Roman"/>
                <w:sz w:val="24"/>
                <w:szCs w:val="24"/>
              </w:rPr>
            </w:pPr>
            <w:r>
              <w:rPr>
                <w:rFonts w:ascii="Times New Roman" w:hAnsi="Times New Roman"/>
                <w:sz w:val="24"/>
                <w:szCs w:val="24"/>
              </w:rPr>
            </w:r>
          </w:p>
        </w:tc>
        <w:tc>
          <w:tcPr>
            <w:tcW w:w="2291" w:type="dxa"/>
            <w:tcBorders>
              <w:top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(подпись)</w:t>
            </w:r>
          </w:p>
        </w:tc>
        <w:tc>
          <w:tcPr>
            <w:tcW w:w="541" w:type="dxa"/>
            <w:tcBorders>
              <w:top w:val="single" w:sz="4" w:space="0" w:color="000001"/>
              <w:bottom w:val="single" w:sz="4" w:space="0" w:color="000001"/>
            </w:tcBorders>
          </w:tcPr>
          <w:p>
            <w:pPr>
              <w:pStyle w:val="Normal"/>
              <w:snapToGrid w:val="false"/>
              <w:spacing w:before="0" w:after="200"/>
              <w:jc w:val="center"/>
              <w:rPr>
                <w:rFonts w:ascii="Times New Roman" w:hAnsi="Times New Roman"/>
                <w:sz w:val="24"/>
                <w:szCs w:val="24"/>
              </w:rPr>
            </w:pPr>
            <w:r>
              <w:rPr>
                <w:rFonts w:ascii="Times New Roman" w:hAnsi="Times New Roman"/>
                <w:sz w:val="24"/>
                <w:szCs w:val="24"/>
              </w:rPr>
            </w:r>
          </w:p>
        </w:tc>
        <w:tc>
          <w:tcPr>
            <w:tcW w:w="2328" w:type="dxa"/>
            <w:tcBorders>
              <w:top w:val="single" w:sz="4" w:space="0" w:color="000001"/>
              <w:bottom w:val="single" w:sz="4" w:space="0" w:color="000001"/>
            </w:tcBorders>
          </w:tcPr>
          <w:p>
            <w:pPr>
              <w:pStyle w:val="Normal"/>
              <w:spacing w:before="0" w:after="200"/>
              <w:jc w:val="center"/>
              <w:rPr>
                <w:rFonts w:ascii="Times New Roman" w:hAnsi="Times New Roman" w:cs="Times New Roman"/>
                <w:sz w:val="24"/>
                <w:szCs w:val="24"/>
              </w:rPr>
            </w:pPr>
            <w:r>
              <w:rPr>
                <w:rFonts w:cs="Times New Roman" w:ascii="Times New Roman" w:hAnsi="Times New Roman"/>
                <w:sz w:val="24"/>
                <w:szCs w:val="24"/>
              </w:rPr>
              <w:t>(расшифровка подписи)</w:t>
            </w:r>
          </w:p>
        </w:tc>
      </w:tr>
    </w:tbl>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t>М.П.</w:t>
        <w:br/>
        <w:t>(при наличии)</w:t>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hd w:val="clear" w:fill="FFFFFF"/>
        <w:suppressAutoHyphens w:val="true"/>
        <w:bidi w:val="0"/>
        <w:spacing w:lineRule="auto" w:line="240" w:before="360" w:after="0"/>
        <w:ind w:left="567" w:right="6237" w:hanging="0"/>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 xml:space="preserve"> </w:t>
      </w:r>
      <w:r>
        <w:rPr>
          <w:rFonts w:eastAsia="Times New Roman" w:cs="Times New Roman" w:ascii="Times New Roman" w:hAnsi="Times New Roman"/>
          <w:color w:val="000000"/>
          <w:sz w:val="22"/>
          <w:szCs w:val="22"/>
        </w:rPr>
        <w:t>Приложение № 6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t xml:space="preserve">Приложение </w:t>
      </w:r>
      <w:r>
        <w:rPr>
          <w:rFonts w:cs="Times New Roman" w:ascii="Times New Roman" w:hAnsi="Times New Roman"/>
          <w:lang w:val="ru-RU"/>
        </w:rPr>
        <w:t>№</w:t>
      </w:r>
      <w:r>
        <w:rPr>
          <w:rFonts w:cs="Times New Roman" w:ascii="Times New Roman" w:hAnsi="Times New Roman"/>
          <w:lang w:val="en-US"/>
        </w:rPr>
        <w:t>5</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90" w:name="P011211111"/>
      <w:bookmarkEnd w:id="90"/>
      <w:r>
        <w:rPr>
          <w:rFonts w:cs="Times New Roman" w:ascii="Times New Roman" w:hAnsi="Times New Roman"/>
          <w:b w:val="false"/>
          <w:sz w:val="22"/>
          <w:szCs w:val="22"/>
        </w:rPr>
        <w:t>,</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p>
    <w:p>
      <w:pPr>
        <w:pStyle w:val="Normal"/>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ФОРМА</w:t>
      </w:r>
    </w:p>
    <w:p>
      <w:pPr>
        <w:pStyle w:val="Normal"/>
        <w:numPr>
          <w:ilvl w:val="0"/>
          <w:numId w:val="0"/>
        </w:numPr>
        <w:ind w:left="0" w:hanging="0"/>
        <w:jc w:val="both"/>
        <w:outlineLvl w:val="0"/>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наименование уполномоченного на выдачу разрешений на строительство</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федерального органа исполнительной власти, органа исполнительной власти</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субъекта Российской Федерации, органа местного самоуправления</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Кому:</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Почтовый адрес:</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Адрес электронной почты (при</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наличии):</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  и допустимости размещения объекта индивидуального жилищного  строительства или садового дома на земельном участке</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 ____________ 20__ г.                                                                                                   N 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По результатам рассмотрения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направленного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(дата направления уведомления)           __________________________________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зарегистрированного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(дата и номер регистрации уведомления)   __________________________________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уведомляем  о  соответствии  указанных  в  уведомлении  параметров  объекта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индивидуального  жилищного  строительства  или  садового дома установленным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параметрам  и  допустимости  размещения  объекта  индивидуального жилищного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строительства     или     садового     дома     на     земельном    участке</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(кадастровый номер земельного участка (при наличии), адрес или описание  местоположения земельного участка)</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   ___________   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(должность уполномоченного лица</w:t>
      </w:r>
      <w:r>
        <w:rPr>
          <w:rFonts w:ascii="Times New Roman" w:hAnsi="Times New Roman"/>
          <w:b w:val="false"/>
          <w:i w:val="false"/>
          <w:strike w:val="false"/>
          <w:dstrike w:val="false"/>
          <w:sz w:val="24"/>
          <w:szCs w:val="24"/>
          <w:u w:val="none"/>
        </w:rPr>
        <w:t xml:space="preserve">                     (подпись)       (расшифровка подписи)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уполномоченного на выдачу</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разрешений на строительство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федерального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исполнительной власти,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исполнительной власти субъекта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Российской Федерации,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местного самоуправления)</w:t>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 xml:space="preserve"> </w:t>
      </w:r>
      <w:r>
        <w:rPr>
          <w:rFonts w:eastAsia="Times New Roman" w:cs="Times New Roman" w:ascii="Times New Roman" w:hAnsi="Times New Roman"/>
          <w:color w:val="000000"/>
          <w:sz w:val="22"/>
          <w:szCs w:val="22"/>
        </w:rPr>
        <w:t>Приложение №7 к постановлению</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администрации городского округа-</w:t>
      </w:r>
    </w:p>
    <w:p>
      <w:pPr>
        <w:pStyle w:val="Standard"/>
        <w:widowControl w:val="false"/>
        <w:suppressAutoHyphens w:val="true"/>
        <w:bidi w:val="0"/>
        <w:spacing w:lineRule="atLeast" w:line="200"/>
        <w:ind w:left="0" w:right="0" w:firstLine="900"/>
        <w:jc w:val="right"/>
        <w:rPr>
          <w:rFonts w:ascii="Times New Roman" w:hAnsi="Times New Roman" w:eastAsia="Times New Roman" w:cs="Times New Roman"/>
          <w:color w:val="000000"/>
          <w:sz w:val="22"/>
          <w:szCs w:val="22"/>
        </w:rPr>
      </w:pPr>
      <w:r>
        <w:rPr>
          <w:rFonts w:eastAsia="Times New Roman" w:cs="Times New Roman" w:ascii="Times New Roman" w:hAnsi="Times New Roman"/>
          <w:color w:val="000000"/>
          <w:sz w:val="22"/>
          <w:szCs w:val="22"/>
        </w:rPr>
        <w:t>город Галич Костромской области</w:t>
      </w:r>
    </w:p>
    <w:p>
      <w:pPr>
        <w:pStyle w:val="Standard"/>
        <w:widowControl w:val="false"/>
        <w:shd w:val="clear" w:fill="FFFFFF"/>
        <w:suppressAutoHyphens w:val="true"/>
        <w:bidi w:val="0"/>
        <w:spacing w:lineRule="atLeast" w:line="200" w:before="0" w:after="0"/>
        <w:ind w:left="0" w:right="0" w:firstLine="900"/>
        <w:jc w:val="right"/>
        <w:rPr>
          <w:rFonts w:ascii="Times New Roman" w:hAnsi="Times New Roman" w:eastAsia="Times New Roman" w:cs="Times New Roman"/>
          <w:color w:val="000000"/>
          <w:sz w:val="24"/>
        </w:rPr>
      </w:pPr>
      <w:r>
        <w:rPr>
          <w:rFonts w:eastAsia="Times New Roman" w:cs="Times New Roman" w:ascii="Times New Roman" w:hAnsi="Times New Roman"/>
          <w:b/>
          <w:bCs/>
          <w:color w:val="000000"/>
          <w:sz w:val="22"/>
          <w:szCs w:val="22"/>
          <w:lang w:eastAsia="ru-RU"/>
        </w:rPr>
        <w:t xml:space="preserve">  </w:t>
      </w:r>
      <w:r>
        <w:rPr>
          <w:rFonts w:eastAsia="Times New Roman" w:cs="Times New Roman" w:ascii="Times New Roman" w:hAnsi="Times New Roman"/>
          <w:b w:val="false"/>
          <w:bCs w:val="false"/>
          <w:color w:val="000000"/>
          <w:sz w:val="22"/>
          <w:szCs w:val="22"/>
          <w:lang w:eastAsia="ru-RU"/>
        </w:rPr>
        <w:t xml:space="preserve">от «__»  </w:t>
      </w:r>
      <w:r>
        <w:rPr>
          <w:rFonts w:eastAsia="Times New Roman" w:cs="Times New Roman" w:ascii="Times New Roman" w:hAnsi="Times New Roman"/>
          <w:b w:val="false"/>
          <w:bCs w:val="false"/>
          <w:color w:val="000000"/>
          <w:sz w:val="22"/>
          <w:szCs w:val="22"/>
          <w:u w:val="single"/>
          <w:lang w:eastAsia="ru-RU"/>
        </w:rPr>
        <w:t xml:space="preserve">                 </w:t>
      </w:r>
      <w:r>
        <w:rPr>
          <w:rFonts w:eastAsia="Times New Roman" w:cs="Times New Roman" w:ascii="Times New Roman" w:hAnsi="Times New Roman"/>
          <w:b w:val="false"/>
          <w:bCs w:val="false"/>
          <w:color w:val="000000"/>
          <w:sz w:val="22"/>
          <w:szCs w:val="22"/>
          <w:lang w:eastAsia="ru-RU"/>
        </w:rPr>
        <w:t>2025 года  №</w:t>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r>
    </w:p>
    <w:p>
      <w:pPr>
        <w:pStyle w:val="Normal"/>
        <w:spacing w:lineRule="auto" w:line="240" w:before="0" w:after="0"/>
        <w:ind w:left="0" w:right="0" w:firstLine="709"/>
        <w:jc w:val="right"/>
        <w:rPr>
          <w:rFonts w:ascii="Times New Roman" w:hAnsi="Times New Roman" w:cs="Times New Roman"/>
        </w:rPr>
      </w:pPr>
      <w:r>
        <w:rPr>
          <w:rFonts w:cs="Times New Roman" w:ascii="Times New Roman" w:hAnsi="Times New Roman"/>
        </w:rPr>
        <w:t xml:space="preserve">Приложение </w:t>
      </w:r>
      <w:r>
        <w:rPr>
          <w:rFonts w:cs="Times New Roman" w:ascii="Times New Roman" w:hAnsi="Times New Roman"/>
          <w:lang w:val="ru-RU"/>
        </w:rPr>
        <w:t>№</w:t>
      </w:r>
      <w:r>
        <w:rPr>
          <w:rFonts w:cs="Times New Roman" w:ascii="Times New Roman" w:hAnsi="Times New Roman"/>
          <w:lang w:val="en-US"/>
        </w:rPr>
        <w:t>6</w:t>
      </w:r>
    </w:p>
    <w:p>
      <w:pPr>
        <w:pStyle w:val="ConsPlusNormal"/>
        <w:jc w:val="right"/>
        <w:rPr>
          <w:sz w:val="22"/>
          <w:szCs w:val="22"/>
        </w:rPr>
      </w:pPr>
      <w:r>
        <w:rPr>
          <w:rFonts w:cs="Times New Roman" w:ascii="Times New Roman" w:hAnsi="Times New Roman"/>
          <w:sz w:val="22"/>
          <w:szCs w:val="22"/>
        </w:rPr>
        <w:t xml:space="preserve">к административному регламенту </w:t>
      </w:r>
      <w:r>
        <w:rPr>
          <w:rFonts w:cs="Times New Roman" w:ascii="Times New Roman" w:hAnsi="Times New Roman"/>
          <w:b w:val="false"/>
          <w:sz w:val="22"/>
          <w:szCs w:val="22"/>
        </w:rPr>
        <w:t xml:space="preserve">предоставления </w:t>
      </w:r>
    </w:p>
    <w:p>
      <w:pPr>
        <w:pStyle w:val="ConsPlusNormal"/>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администрацией  Городского округа-город Галич </w:t>
      </w:r>
    </w:p>
    <w:p>
      <w:pPr>
        <w:pStyle w:val="ConsPlusTitle"/>
        <w:jc w:val="right"/>
        <w:rPr>
          <w:sz w:val="22"/>
          <w:szCs w:val="22"/>
        </w:rPr>
      </w:pPr>
      <w:r>
        <w:rPr>
          <w:rFonts w:cs="Times New Roman" w:ascii="Times New Roman" w:hAnsi="Times New Roman"/>
          <w:b w:val="false"/>
          <w:sz w:val="22"/>
          <w:szCs w:val="22"/>
        </w:rPr>
        <w:t>Костромской области</w:t>
      </w:r>
      <w:r>
        <w:rPr>
          <w:rFonts w:cs="Times New Roman" w:ascii="Times New Roman" w:hAnsi="Times New Roman"/>
          <w:b w:val="false"/>
          <w:i/>
          <w:sz w:val="22"/>
          <w:szCs w:val="22"/>
        </w:rPr>
        <w:t xml:space="preserve"> </w:t>
      </w:r>
      <w:r>
        <w:rPr>
          <w:rFonts w:cs="Times New Roman" w:ascii="Times New Roman" w:hAnsi="Times New Roman"/>
          <w:b w:val="false"/>
          <w:sz w:val="22"/>
          <w:szCs w:val="22"/>
        </w:rPr>
        <w:t xml:space="preserve">муниципальной услуги по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направлению уведомления о  соответствии указанных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в уведомлении о планируемом строительстве параметров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объекта индивидуального жилищного строительства</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 xml:space="preserve">или садового дома установленным параметрам и допустимости </w:t>
      </w:r>
    </w:p>
    <w:p>
      <w:pPr>
        <w:pStyle w:val="ConsPlusTitle"/>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размещения объекта индивидуального жилищного </w:t>
      </w:r>
    </w:p>
    <w:p>
      <w:pPr>
        <w:pStyle w:val="ConsPlusTitle"/>
        <w:jc w:val="right"/>
        <w:rPr>
          <w:sz w:val="22"/>
          <w:szCs w:val="22"/>
        </w:rPr>
      </w:pPr>
      <w:r>
        <w:rPr>
          <w:rFonts w:cs="Times New Roman" w:ascii="Times New Roman" w:hAnsi="Times New Roman"/>
          <w:b w:val="false"/>
          <w:sz w:val="22"/>
          <w:szCs w:val="22"/>
        </w:rPr>
        <w:t>строительства или садового дома на земельном участке</w:t>
      </w:r>
      <w:bookmarkStart w:id="91" w:name="P0112111111"/>
      <w:bookmarkEnd w:id="91"/>
      <w:r>
        <w:rPr>
          <w:rFonts w:cs="Times New Roman" w:ascii="Times New Roman" w:hAnsi="Times New Roman"/>
          <w:b w:val="false"/>
          <w:sz w:val="22"/>
          <w:szCs w:val="22"/>
        </w:rPr>
        <w:t>,</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t xml:space="preserve"> </w:t>
      </w:r>
      <w:r>
        <w:rPr>
          <w:rFonts w:cs="Times New Roman" w:ascii="Times New Roman" w:hAnsi="Times New Roman"/>
          <w:b w:val="false"/>
          <w:sz w:val="22"/>
          <w:szCs w:val="22"/>
        </w:rPr>
        <w:t>в том числе в электронном виде</w:t>
      </w:r>
    </w:p>
    <w:p>
      <w:pPr>
        <w:pStyle w:val="ConsPlusTitle"/>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ФОРМА</w:t>
      </w:r>
    </w:p>
    <w:p>
      <w:pPr>
        <w:pStyle w:val="Normal"/>
        <w:numPr>
          <w:ilvl w:val="0"/>
          <w:numId w:val="0"/>
        </w:numPr>
        <w:ind w:left="0" w:hanging="0"/>
        <w:jc w:val="both"/>
        <w:outlineLvl w:val="0"/>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наименование уполномоченного на выдачу разрешений на строительство</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федерального органа исполнительной власти, органа исполнительной власти</w:t>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субъекта Российской Федерации, органа местного самоуправления</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Кому:</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Почтовый адрес:</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Адрес электронной почты (при</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наличии):</w:t>
      </w:r>
    </w:p>
    <w:p>
      <w:pPr>
        <w:pStyle w:val="Normal"/>
        <w:ind w:left="0" w:hanging="0"/>
        <w:jc w:val="righ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p>
    <w:p>
      <w:pPr>
        <w:pStyle w:val="Normal"/>
        <w:ind w:left="0" w:hanging="0"/>
        <w:jc w:val="center"/>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center"/>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4"/>
          <w:szCs w:val="24"/>
          <w:u w:val="none"/>
        </w:rPr>
        <w:t>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Normal"/>
        <w:ind w:left="0" w:hanging="0"/>
        <w:jc w:val="center"/>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 ____________ 20__ г.                                                                                                           N 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left"/>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По  результатам  рассмотрения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направленного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(дата направления уведомления)           __________________________________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зарегистрированного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(дата и номер регистрации уведомления)   __________________________________</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уведомляем: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1)   о   несоответствии  параметров,  указанных  в  уведомлении  предельным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параметрам  разрешенного  строительства, реконструкции объекта капитального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строительства по следующим основаниям: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(сведения о предельных параметрах разрешенного строительства, реконструкции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объектов   капитального   строительства,   которые   установлены  правилами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землепользования  и  застройки, документацией по планировке территории, или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об    обязательных   требованиях   к   параметрам   объектов   капитального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строительства,  которые  установлены  Градостроительным </w:t>
      </w:r>
      <w:hyperlink r:id="rId28">
        <w:r>
          <w:rPr>
            <w:rFonts w:ascii="Times New Roman" w:hAnsi="Times New Roman"/>
            <w:b w:val="false"/>
            <w:i w:val="false"/>
            <w:strike w:val="false"/>
            <w:dstrike w:val="false"/>
            <w:color w:val="0000FF"/>
            <w:sz w:val="20"/>
            <w:szCs w:val="20"/>
            <w:u w:val="none"/>
          </w:rPr>
          <w:t>кодексом</w:t>
        </w:r>
      </w:hyperlink>
      <w:r>
        <w:rPr>
          <w:rFonts w:ascii="Times New Roman" w:hAnsi="Times New Roman"/>
          <w:b w:val="false"/>
          <w:i w:val="false"/>
          <w:strike w:val="false"/>
          <w:dstrike w:val="false"/>
          <w:sz w:val="20"/>
          <w:szCs w:val="20"/>
          <w:u w:val="none"/>
        </w:rPr>
        <w:t xml:space="preserve"> Российской</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Федерации  (Собрание  законодательства Российской Федерации, 2005, N 1, ст.</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16;  2018,  N 32, ст. 5135), другими федеральными законами, действующими 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дату  поступления уведомления, и которым не соответствуют параметры объекта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индивидуального  жилищного  строительства  или  садового  дома, указанные в</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уведомлении)</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2)   о   недопустимости   размещения   объекта   индивидуального  жилищного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строительства   или   садового  дома  на  земельном  участке  по  следующим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основаниям: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(сведения  о  видах  разрешенного  использования земельного участка и (или)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ограничениях,   установленных   в   соответствии   с   земельным   и   иным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законодательством  Российской  Федерации и действующими на дату поступления</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уведомления)</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3)  о  том,  что  уведомление  подано  или  направлено лицом, не являющимся</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застройщиком  в  связи с отсутствием прав на земельный участок по следующим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основаниям: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(сведения   о  том,  что  лицо,  подавшее  или  направившее  уведомление  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планируемом строительстве, не является застройщиком в связи с отсутствием у</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него прав на земельный участок)</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4)  о  несоответствии  описания  внешнего  облика  объекта  индивидуального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жилищного  строительства  или  садового  дома предмету охраны исторического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поселения  и  требованиям  к  архитектурным  решениям объектов капитального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строительства,  установленным градостроительным регламентом применительно к</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территориальной  зоне,  расположенной  в  границах территории исторического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поселения федерального или регионального значения по следующим основаниям:</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(реквизиты  уведомления  органа  исполнительной  власти субъекта Российской</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Федерации, уполномоченного в области охраны объектов культурного наследия)</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   ___________   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w:t>
      </w:r>
      <w:r>
        <w:rPr>
          <w:rFonts w:ascii="Times New Roman" w:hAnsi="Times New Roman"/>
          <w:b w:val="false"/>
          <w:i w:val="false"/>
          <w:strike w:val="false"/>
          <w:dstrike w:val="false"/>
          <w:sz w:val="20"/>
          <w:szCs w:val="20"/>
          <w:u w:val="none"/>
        </w:rPr>
        <w:t>должность уполномоченного лица</w:t>
      </w:r>
      <w:r>
        <w:rPr>
          <w:rFonts w:ascii="Times New Roman" w:hAnsi="Times New Roman"/>
          <w:b w:val="false"/>
          <w:i w:val="false"/>
          <w:strike w:val="false"/>
          <w:dstrike w:val="false"/>
          <w:sz w:val="24"/>
          <w:szCs w:val="24"/>
          <w:u w:val="none"/>
        </w:rPr>
        <w:t xml:space="preserve">                  (подпись)       (расшифровка подписи)</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 xml:space="preserve">   </w:t>
      </w:r>
      <w:r>
        <w:rPr>
          <w:rFonts w:ascii="Times New Roman" w:hAnsi="Times New Roman"/>
          <w:b w:val="false"/>
          <w:i w:val="false"/>
          <w:strike w:val="false"/>
          <w:dstrike w:val="false"/>
          <w:sz w:val="20"/>
          <w:szCs w:val="20"/>
          <w:u w:val="none"/>
        </w:rPr>
        <w:t>уполномоченного на выдачу</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разрешений на строительство</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федерального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исполнительной власти,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исполнительной власти субъекта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Российской Федерации, органа</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0"/>
          <w:szCs w:val="20"/>
          <w:u w:val="none"/>
        </w:rPr>
        <w:t xml:space="preserve">   </w:t>
      </w:r>
      <w:r>
        <w:rPr>
          <w:rFonts w:ascii="Times New Roman" w:hAnsi="Times New Roman"/>
          <w:b w:val="false"/>
          <w:i w:val="false"/>
          <w:strike w:val="false"/>
          <w:dstrike w:val="false"/>
          <w:sz w:val="20"/>
          <w:szCs w:val="20"/>
          <w:u w:val="none"/>
        </w:rPr>
        <w:t>местного самоуправления)</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М.П.</w:t>
      </w:r>
    </w:p>
    <w:p>
      <w:pPr>
        <w:pStyle w:val="Normal"/>
        <w:ind w:left="0" w:hanging="0"/>
        <w:jc w:val="both"/>
        <w:rPr>
          <w:rFonts w:ascii="Times New Roman" w:hAnsi="Times New Roman" w:cs="Times New Roman"/>
          <w:b w:val="false"/>
          <w:b w:val="false"/>
          <w:sz w:val="22"/>
          <w:szCs w:val="22"/>
        </w:rPr>
      </w:pPr>
      <w:r>
        <w:rPr>
          <w:rFonts w:cs="Times New Roman" w:ascii="Times New Roman" w:hAnsi="Times New Roman"/>
          <w:b w:val="false"/>
          <w:sz w:val="22"/>
          <w:szCs w:val="22"/>
        </w:rPr>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К настоящему уведомлению прилагаются:</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ind w:left="0" w:hanging="0"/>
        <w:jc w:val="both"/>
        <w:rPr>
          <w:rFonts w:ascii="Times New Roman" w:hAnsi="Times New Roman" w:cs="Times New Roman"/>
          <w:b w:val="false"/>
          <w:b w:val="false"/>
          <w:sz w:val="22"/>
          <w:szCs w:val="22"/>
        </w:rPr>
      </w:pPr>
      <w:r>
        <w:rPr>
          <w:rFonts w:ascii="Times New Roman" w:hAnsi="Times New Roman"/>
          <w:b w:val="false"/>
          <w:i w:val="false"/>
          <w:strike w:val="false"/>
          <w:dstrike w:val="false"/>
          <w:sz w:val="24"/>
          <w:szCs w:val="24"/>
          <w:u w:val="none"/>
        </w:rPr>
        <w:t>___________________________________________________________________________</w:t>
      </w:r>
    </w:p>
    <w:p>
      <w:pPr>
        <w:pStyle w:val="Normal"/>
        <w:widowControl w:val="false"/>
        <w:shd w:val="clear" w:fill="FFFFFF"/>
        <w:suppressAutoHyphens w:val="true"/>
        <w:bidi w:val="0"/>
        <w:spacing w:lineRule="auto" w:line="240" w:before="0" w:after="0"/>
        <w:ind w:left="0" w:right="0" w:firstLine="900"/>
        <w:jc w:val="right"/>
        <w:rPr>
          <w:rFonts w:ascii="Times New Roman" w:hAnsi="Times New Roman" w:cs="Times New Roman"/>
          <w:b w:val="false"/>
          <w:b w:val="false"/>
          <w:sz w:val="22"/>
          <w:szCs w:val="22"/>
        </w:rPr>
      </w:pPr>
      <w:r>
        <w:rPr/>
      </w:r>
    </w:p>
    <w:sectPr>
      <w:footnotePr>
        <w:numFmt w:val="decimal"/>
      </w:footnotePr>
      <w:type w:val="nextPage"/>
      <w:pgSz w:w="11906" w:h="16838"/>
      <w:pgMar w:left="1065" w:right="581" w:header="0" w:top="1176" w:footer="0" w:bottom="1016"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 w:name="Verdana">
    <w:charset w:val="cc"/>
    <w:family w:val="roman"/>
    <w:pitch w:val="variable"/>
  </w:font>
  <w:font w:name="Arial">
    <w:charset w:val="cc"/>
    <w:family w:val="roman"/>
    <w:pitch w:val="variable"/>
  </w:font>
  <w:font w:name="Times New Roman">
    <w:charset w:val="cc"/>
    <w:family w:val="roman"/>
    <w:pitch w:val="variable"/>
  </w:font>
  <w:font w:name="Times New Roman">
    <w:altName w:val="serif"/>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tabs>
          <w:tab w:val="clear" w:pos="720"/>
          <w:tab w:val="left" w:pos="682" w:leader="none"/>
        </w:tabs>
        <w:spacing w:lineRule="auto" w:line="240" w:before="0" w:after="0"/>
        <w:ind w:left="0" w:right="0" w:hanging="0"/>
        <w:jc w:val="both"/>
        <w:rPr/>
      </w:pPr>
      <w:r>
        <w:rPr>
          <w:rStyle w:val="Style18"/>
        </w:rPr>
        <w:footnoteRef/>
      </w:r>
      <w:r>
        <w:rPr>
          <w:rStyle w:val="Style18"/>
        </w:rPr>
        <w:tab/>
        <w:tab/>
        <w:tab/>
        <w:tab/>
      </w:r>
    </w:p>
  </w:footnote>
  <w:footnote w:id="3">
    <w:p>
      <w:pPr>
        <w:pStyle w:val="Style27"/>
        <w:spacing w:before="0" w:after="200"/>
        <w:jc w:val="both"/>
        <w:rPr/>
      </w:pPr>
      <w:r>
        <w:rPr>
          <w:rStyle w:val="Style18"/>
        </w:rPr>
        <w:footnoteRef/>
      </w:r>
      <w:r>
        <w:rPr>
          <w:rStyle w:val="Style18"/>
        </w:rPr>
        <w:tab/>
        <w:tab/>
        <w:tab/>
        <w:tab/>
        <w:tab/>
        <w:tab/>
        <w:tab/>
        <w:tab/>
        <w:tab/>
        <w:tab/>
        <w:tab/>
        <w:tab/>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2"/>
      <w:numFmt w:val="decimal"/>
      <w:lvlText w:val="%1."/>
      <w:lvlJc w:val="left"/>
      <w:pPr>
        <w:ind w:left="465" w:hanging="465"/>
      </w:pPr>
    </w:lvl>
    <w:lvl w:ilvl="1">
      <w:start w:val="1"/>
      <w:numFmt w:val="decimal"/>
      <w:lvlText w:val="%2)"/>
      <w:lvlJc w:val="left"/>
      <w:pPr>
        <w:ind w:left="1429" w:hanging="720"/>
      </w:pPr>
      <w:rPr>
        <w:sz w:val="28"/>
        <w:rFonts w:eastAsia="Times New Roman" w:cs="Times New Roman"/>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0"/>
        <w:szCs w:val="22"/>
        <w:lang w:val="ru-RU" w:eastAsia="en-US" w:bidi="ar-SA"/>
      </w:rPr>
    </w:rPrDefault>
    <w:pPrDefault>
      <w:pPr/>
    </w:pPrDefault>
  </w:docDefaults>
  <w:style w:type="paragraph" w:styleId="Normal">
    <w:name w:val="Normal"/>
    <w:qFormat/>
    <w:pPr>
      <w:widowControl/>
      <w:overflowPunct w:val="false"/>
      <w:bidi w:val="0"/>
      <w:spacing w:lineRule="auto" w:line="276" w:before="0" w:after="200"/>
      <w:jc w:val="left"/>
    </w:pPr>
    <w:rPr>
      <w:rFonts w:ascii="Calibri" w:hAnsi="Calibri" w:eastAsia="Calibri" w:cs="Tahoma"/>
      <w:color w:val="00000A"/>
      <w:kern w:val="0"/>
      <w:sz w:val="22"/>
      <w:szCs w:val="22"/>
      <w:lang w:val="ru-RU" w:eastAsia="en-US" w:bidi="ar-SA"/>
    </w:rPr>
  </w:style>
  <w:style w:type="paragraph" w:styleId="1">
    <w:name w:val="Heading 1"/>
    <w:basedOn w:val="Style22"/>
    <w:qFormat/>
    <w:pPr>
      <w:keepNext w:val="true"/>
      <w:widowControl w:val="false"/>
      <w:numPr>
        <w:ilvl w:val="0"/>
        <w:numId w:val="1"/>
      </w:numPr>
      <w:suppressAutoHyphens w:val="true"/>
      <w:bidi w:val="0"/>
      <w:spacing w:before="240" w:after="120"/>
      <w:jc w:val="left"/>
      <w:outlineLvl w:val="0"/>
    </w:pPr>
    <w:rPr>
      <w:rFonts w:ascii="Liberation Sans;Arial" w:hAnsi="Liberation Sans;Arial" w:eastAsia="Liberation Serif;Times New Roman" w:cs="Liberation Sans;Arial"/>
      <w:color w:val="000000"/>
      <w:kern w:val="2"/>
      <w:sz w:val="28"/>
      <w:lang w:val="ru-RU" w:eastAsia="hi-IN"/>
    </w:rPr>
  </w:style>
  <w:style w:type="paragraph" w:styleId="6">
    <w:name w:val="Heading 6"/>
    <w:basedOn w:val="Normal"/>
    <w:next w:val="Normal"/>
    <w:qFormat/>
    <w:pPr>
      <w:keepNext w:val="true"/>
      <w:numPr>
        <w:ilvl w:val="5"/>
        <w:numId w:val="1"/>
      </w:numPr>
      <w:outlineLvl w:val="5"/>
    </w:pPr>
    <w:rPr>
      <w:sz w:val="24"/>
    </w:rPr>
  </w:style>
  <w:style w:type="character" w:styleId="DefaultParagraphFont">
    <w:name w:val="Default Paragraph Font"/>
    <w:qFormat/>
    <w:rPr/>
  </w:style>
  <w:style w:type="character" w:styleId="Style12">
    <w:name w:val="Текст сноски Знак"/>
    <w:basedOn w:val="DefaultParagraphFont"/>
    <w:qFormat/>
    <w:rPr>
      <w:rFonts w:ascii="Calibri" w:hAnsi="Calibri" w:eastAsia="Times New Roman" w:cs="Times New Roman"/>
      <w:sz w:val="20"/>
      <w:szCs w:val="20"/>
    </w:rPr>
  </w:style>
  <w:style w:type="character" w:styleId="Style13">
    <w:name w:val="Привязка сноски"/>
    <w:rPr>
      <w:rFonts w:cs="Times New Roman"/>
      <w:vertAlign w:val="superscript"/>
    </w:rPr>
  </w:style>
  <w:style w:type="character" w:styleId="FootnoteCharacters">
    <w:name w:val="Footnote Characters"/>
    <w:qFormat/>
    <w:rPr>
      <w:rFonts w:cs="Times New Roman"/>
      <w:vertAlign w:val="superscript"/>
    </w:rPr>
  </w:style>
  <w:style w:type="character" w:styleId="Annotationreference">
    <w:name w:val="annotation reference"/>
    <w:basedOn w:val="DefaultParagraphFont"/>
    <w:qFormat/>
    <w:rPr>
      <w:sz w:val="16"/>
      <w:szCs w:val="16"/>
    </w:rPr>
  </w:style>
  <w:style w:type="character" w:styleId="Style14">
    <w:name w:val="Текст примечания Знак"/>
    <w:basedOn w:val="DefaultParagraphFont"/>
    <w:qFormat/>
    <w:rPr>
      <w:sz w:val="20"/>
      <w:szCs w:val="20"/>
    </w:rPr>
  </w:style>
  <w:style w:type="character" w:styleId="Style15">
    <w:name w:val="Тема примечания Знак"/>
    <w:basedOn w:val="Style14"/>
    <w:qFormat/>
    <w:rPr>
      <w:b/>
      <w:bCs/>
      <w:sz w:val="20"/>
      <w:szCs w:val="20"/>
    </w:rPr>
  </w:style>
  <w:style w:type="character" w:styleId="Style16">
    <w:name w:val="Текст выноски Знак"/>
    <w:basedOn w:val="DefaultParagraphFont"/>
    <w:qFormat/>
    <w:rPr>
      <w:rFonts w:ascii="Tahoma" w:hAnsi="Tahoma" w:cs="Tahoma"/>
      <w:sz w:val="16"/>
      <w:szCs w:val="16"/>
    </w:rPr>
  </w:style>
  <w:style w:type="character" w:styleId="Style17">
    <w:name w:val="Интернет-ссылка"/>
    <w:basedOn w:val="DefaultParagraphFont"/>
    <w:rPr>
      <w:color w:val="0000FF"/>
      <w:u w:val="single"/>
    </w:rPr>
  </w:style>
  <w:style w:type="character" w:styleId="Style18">
    <w:name w:val="Символ сноски"/>
    <w:qFormat/>
    <w:rPr/>
  </w:style>
  <w:style w:type="character" w:styleId="Style19">
    <w:name w:val="Привязка концевой сноски"/>
    <w:rPr>
      <w:vertAlign w:val="superscript"/>
    </w:rPr>
  </w:style>
  <w:style w:type="character" w:styleId="Style20">
    <w:name w:val="Символ концевой сноски"/>
    <w:qFormat/>
    <w:rPr/>
  </w:style>
  <w:style w:type="character" w:styleId="11">
    <w:name w:val="Основной шрифт абзаца1"/>
    <w:qFormat/>
    <w:rPr/>
  </w:style>
  <w:style w:type="character" w:styleId="Appleconvertedspace">
    <w:name w:val="apple-converted-space"/>
    <w:basedOn w:val="11"/>
    <w:qFormat/>
    <w:rPr/>
  </w:style>
  <w:style w:type="character" w:styleId="Style21">
    <w:name w:val="Посещённая гиперссылка"/>
    <w:basedOn w:val="DefaultParagraphFont"/>
    <w:rPr>
      <w:color w:val="800080"/>
      <w:u w:val="single"/>
    </w:rPr>
  </w:style>
  <w:style w:type="paragraph" w:styleId="Style22">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pPr>
      <w:spacing w:before="0" w:after="140"/>
    </w:pPr>
    <w:rPr/>
  </w:style>
  <w:style w:type="paragraph" w:styleId="Style24">
    <w:name w:val="List"/>
    <w:basedOn w:val="Style23"/>
    <w:pPr/>
    <w:rPr>
      <w:rFonts w:cs="Lucida Sans"/>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ConsPlusNormal">
    <w:name w:val="ConsPlusNormal"/>
    <w:qFormat/>
    <w:pPr>
      <w:widowControl w:val="false"/>
      <w:overflowPunct w:val="false"/>
      <w:bidi w:val="0"/>
      <w:spacing w:before="0" w:after="0"/>
      <w:jc w:val="left"/>
    </w:pPr>
    <w:rPr>
      <w:rFonts w:ascii="Calibri" w:hAnsi="Calibri" w:eastAsia="Times New Roman" w:cs="Calibri"/>
      <w:color w:val="00000A"/>
      <w:kern w:val="0"/>
      <w:sz w:val="22"/>
      <w:szCs w:val="20"/>
      <w:lang w:val="ru-RU" w:eastAsia="ru-RU" w:bidi="ar-SA"/>
    </w:rPr>
  </w:style>
  <w:style w:type="paragraph" w:styleId="ConsPlusNonformat">
    <w:name w:val="ConsPlusNonformat"/>
    <w:qFormat/>
    <w:pPr>
      <w:widowControl w:val="false"/>
      <w:overflowPunct w:val="false"/>
      <w:bidi w:val="0"/>
      <w:spacing w:before="0" w:after="0"/>
      <w:jc w:val="left"/>
    </w:pPr>
    <w:rPr>
      <w:rFonts w:ascii="Courier New" w:hAnsi="Courier New" w:eastAsia="Times New Roman" w:cs="Courier New"/>
      <w:color w:val="00000A"/>
      <w:kern w:val="0"/>
      <w:sz w:val="22"/>
      <w:szCs w:val="20"/>
      <w:lang w:val="ru-RU" w:eastAsia="ru-RU" w:bidi="ar-SA"/>
    </w:rPr>
  </w:style>
  <w:style w:type="paragraph" w:styleId="ConsPlusTitle">
    <w:name w:val="ConsPlusTitle"/>
    <w:qFormat/>
    <w:pPr>
      <w:widowControl w:val="false"/>
      <w:overflowPunct w:val="false"/>
      <w:bidi w:val="0"/>
      <w:spacing w:before="0" w:after="0"/>
      <w:jc w:val="left"/>
    </w:pPr>
    <w:rPr>
      <w:rFonts w:ascii="Calibri" w:hAnsi="Calibri" w:eastAsia="Times New Roman" w:cs="Calibri"/>
      <w:b/>
      <w:color w:val="00000A"/>
      <w:kern w:val="0"/>
      <w:sz w:val="22"/>
      <w:szCs w:val="20"/>
      <w:lang w:val="ru-RU" w:eastAsia="ru-RU" w:bidi="ar-SA"/>
    </w:rPr>
  </w:style>
  <w:style w:type="paragraph" w:styleId="ConsPlusTitlePage">
    <w:name w:val="ConsPlusTitlePage"/>
    <w:qFormat/>
    <w:pPr>
      <w:widowControl w:val="false"/>
      <w:overflowPunct w:val="false"/>
      <w:bidi w:val="0"/>
      <w:spacing w:before="0" w:after="0"/>
      <w:jc w:val="left"/>
    </w:pPr>
    <w:rPr>
      <w:rFonts w:ascii="Tahoma" w:hAnsi="Tahoma" w:eastAsia="Times New Roman" w:cs="Tahoma"/>
      <w:color w:val="00000A"/>
      <w:kern w:val="0"/>
      <w:sz w:val="22"/>
      <w:szCs w:val="20"/>
      <w:lang w:val="ru-RU" w:eastAsia="ru-RU" w:bidi="ar-SA"/>
    </w:rPr>
  </w:style>
  <w:style w:type="paragraph" w:styleId="Style27">
    <w:name w:val="Footnote Text"/>
    <w:basedOn w:val="Normal"/>
    <w:pPr/>
    <w:rPr>
      <w:rFonts w:ascii="Calibri" w:hAnsi="Calibri" w:eastAsia="Times New Roman" w:cs="Times New Roman"/>
      <w:sz w:val="20"/>
      <w:szCs w:val="20"/>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NormalWeb">
    <w:name w:val="Normal (Web)"/>
    <w:basedOn w:val="Normal"/>
    <w:qFormat/>
    <w:pPr>
      <w:spacing w:lineRule="auto" w:line="240" w:before="280" w:after="280"/>
    </w:pPr>
    <w:rPr>
      <w:rFonts w:ascii="Verdana" w:hAnsi="Verdana" w:eastAsia="Times New Roman" w:cs="Verdana"/>
      <w:color w:val="333333"/>
      <w:lang w:eastAsia="ru-RU"/>
    </w:rPr>
  </w:style>
  <w:style w:type="paragraph" w:styleId="Style28">
    <w:name w:val="Заголовок списка"/>
    <w:basedOn w:val="Normal"/>
    <w:qFormat/>
    <w:pPr/>
    <w:rPr/>
  </w:style>
  <w:style w:type="paragraph" w:styleId="Style29">
    <w:name w:val="Содержимое списка"/>
    <w:basedOn w:val="Normal"/>
    <w:qFormat/>
    <w:pPr>
      <w:ind w:left="567" w:right="0" w:hanging="0"/>
    </w:pPr>
    <w:rPr/>
  </w:style>
  <w:style w:type="paragraph" w:styleId="Style30">
    <w:name w:val="Содержимое таблицы"/>
    <w:basedOn w:val="Normal"/>
    <w:qFormat/>
    <w:pPr>
      <w:suppressLineNumbers/>
    </w:pPr>
    <w:rPr/>
  </w:style>
  <w:style w:type="paragraph" w:styleId="12">
    <w:name w:val="Текст1"/>
    <w:basedOn w:val="Normal"/>
    <w:qFormat/>
    <w:pPr>
      <w:suppressAutoHyphens w:val="true"/>
      <w:overflowPunct w:val="false"/>
    </w:pPr>
    <w:rPr>
      <w:rFonts w:ascii="Courier New" w:hAnsi="Courier New" w:cs="Courier New"/>
      <w:sz w:val="20"/>
      <w:szCs w:val="20"/>
    </w:rPr>
  </w:style>
  <w:style w:type="paragraph" w:styleId="13">
    <w:name w:val="1"/>
    <w:basedOn w:val="Normal"/>
    <w:qFormat/>
    <w:pPr>
      <w:spacing w:before="280" w:after="280"/>
    </w:pPr>
    <w:rPr/>
  </w:style>
  <w:style w:type="paragraph" w:styleId="Style31">
    <w:name w:val="Содержимое врезки"/>
    <w:basedOn w:val="Normal"/>
    <w:qFormat/>
    <w:pPr/>
    <w:rPr/>
  </w:style>
  <w:style w:type="paragraph" w:styleId="Standard">
    <w:name w:val="Standard"/>
    <w:qFormat/>
    <w:pPr>
      <w:widowControl w:val="false"/>
      <w:suppressAutoHyphens w:val="true"/>
      <w:overflowPunct w:val="false"/>
      <w:bidi w:val="0"/>
      <w:spacing w:before="0" w:after="0"/>
      <w:jc w:val="left"/>
    </w:pPr>
    <w:rPr>
      <w:rFonts w:ascii="Arial" w:hAnsi="Arial" w:eastAsia="Liberation Serif;Times New Roman" w:cs="Liberation Serif;Times New Roman"/>
      <w:color w:val="000000"/>
      <w:kern w:val="2"/>
      <w:sz w:val="21"/>
      <w:szCs w:val="24"/>
      <w:lang w:val="ru-RU" w:eastAsia="hi-IN" w:bidi="hi-IN"/>
    </w:rPr>
  </w:style>
  <w:style w:type="paragraph" w:styleId="Style32">
    <w:name w:val="Body Text Indent"/>
    <w:basedOn w:val="Normal"/>
    <w:pPr>
      <w:suppressAutoHyphens w:val="true"/>
      <w:spacing w:lineRule="auto" w:line="240" w:before="0" w:after="0"/>
      <w:ind w:left="0" w:right="0" w:firstLine="720"/>
      <w:jc w:val="both"/>
    </w:pPr>
    <w:rPr>
      <w:rFonts w:ascii="Arial" w:hAnsi="Arial" w:cs="Arial"/>
      <w:sz w:val="28"/>
      <w:szCs w:val="28"/>
      <w:lang w:val="ru-RU" w:eastAsia="zh-CN"/>
    </w:rPr>
  </w:style>
  <w:style w:type="paragraph" w:styleId="ConsPlusNormal1">
    <w:name w:val="&#9;&#9;ConsPlusNormal"/>
    <w:qFormat/>
    <w:pPr>
      <w:widowControl/>
      <w:suppressAutoHyphens w:val="true"/>
      <w:overflowPunct w:val="true"/>
      <w:bidi w:val="0"/>
      <w:spacing w:before="0" w:after="0"/>
      <w:jc w:val="left"/>
    </w:pPr>
    <w:rPr>
      <w:rFonts w:ascii="Arial" w:hAnsi="Arial" w:eastAsia="Arial" w:cs="Tahoma"/>
      <w:color w:val="00000A"/>
      <w:kern w:val="0"/>
      <w:sz w:val="20"/>
      <w:szCs w:val="24"/>
      <w:lang w:val="ru-RU" w:eastAsia="zh-CN" w:bidi="hi-IN"/>
    </w:rPr>
  </w:style>
  <w:style w:type="paragraph" w:styleId="14">
    <w:name w:val="Указатель1"/>
    <w:basedOn w:val="Normal"/>
    <w:next w:val="Style32"/>
    <w:qFormat/>
    <w:pPr>
      <w:suppressLineNumbers/>
    </w:pPr>
    <w:rPr>
      <w:rFonts w:cs="Mangal;Microsoft YaHei"/>
    </w:rPr>
  </w:style>
  <w:style w:type="paragraph" w:styleId="ConsPlusNormal2">
    <w:name w:val="  ConsPlusNormal"/>
    <w:qFormat/>
    <w:pPr>
      <w:widowControl/>
      <w:suppressAutoHyphens w:val="true"/>
      <w:overflowPunct w:val="true"/>
      <w:bidi w:val="0"/>
      <w:spacing w:before="0" w:after="0"/>
      <w:jc w:val="left"/>
    </w:pPr>
    <w:rPr>
      <w:rFonts w:ascii="Arial" w:hAnsi="Arial" w:eastAsia="Arial" w:cs="Tahoma"/>
      <w:color w:val="000000"/>
      <w:kern w:val="0"/>
      <w:sz w:val="20"/>
      <w:szCs w:val="24"/>
      <w:lang w:val="ru-RU" w:eastAsia="zh-CN" w:bidi="hi-IN"/>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DF0A31CB228F0488B92137842FE3EDD4E86BB76C3F7B13F27F658B0F26283B00E4A47DE49BABC747643864k3BFI" TargetMode="External"/><Relationship Id="rId4" Type="http://schemas.openxmlformats.org/officeDocument/2006/relationships/hyperlink" Target="consultantplus://offline/ref=DF0A31CB228F0488B92137842FE3EDD4E960B068312F44F02E30850A2E786110F2ED70E083ACC65232692163035FCEE1605DD068FA3BkEB2I" TargetMode="External"/><Relationship Id="rId5" Type="http://schemas.openxmlformats.org/officeDocument/2006/relationships/hyperlink" Target="consultantplus://offline/ref=DF0A31CB228F0488B92137842FE3EDD4E960B06B332A44F02E30850A2E786110F2ED70E385ABC551673331674A0AC5FF6742CF6BE438EB57k0B5I" TargetMode="External"/><Relationship Id="rId6" Type="http://schemas.openxmlformats.org/officeDocument/2006/relationships/hyperlink" Target="consultantplus://offline/ref=DF0A31CB228F0488B92137842FE3EDD4E961B16C362F44F02E30850A2E786110E0ED28EF85ACD858672667360Fk5B6I" TargetMode="External"/><Relationship Id="rId7" Type="http://schemas.openxmlformats.org/officeDocument/2006/relationships/hyperlink" Target="consultantplus://offline/ref=DF0A31CB228F0488B92137842FE3EDD4E861B061342B44F02E30850A2E786110E0ED28EF85ACD858672667360Fk5B6I" TargetMode="External"/><Relationship Id="rId8" Type="http://schemas.openxmlformats.org/officeDocument/2006/relationships/hyperlink" Target="consultantplus://offline/ref=DF0A31CB228F0488B92137842FE3EDD4E963B56E312D44F02E30850A2E786110F2ED70E385AAC658663331674A0AC5FF6742CF6BE438EB57k0B5I" TargetMode="External"/><Relationship Id="rId9" Type="http://schemas.openxmlformats.org/officeDocument/2006/relationships/hyperlink" Target="consultantplus://offline/ref=DF0A31CB228F0488B92137842FE3EDD4E963B76E312544F02E30850A2E786110F2ED70E385AAC659603331674A0AC5FF6742CF6BE438EB57k0B5I" TargetMode="External"/><Relationship Id="rId10" Type="http://schemas.openxmlformats.org/officeDocument/2006/relationships/hyperlink" Target="consultantplus://offline/ref=DF0A31CB228F0488B92137842FE3EDD4E963B76E312544F02E30850A2E786110F2ED70E385AAC659603331674A0AC5FF6742CF6BE438EB57k0B5I" TargetMode="External"/><Relationship Id="rId11" Type="http://schemas.openxmlformats.org/officeDocument/2006/relationships/hyperlink" Target="consultantplus://offline/ref=DF0A31CB228F0488B92137842FE3EDD4E961B96A312544F02E30850A2E786110F2ED70EA8DACCD0D377C303B0E59D6FE6042CC6AFBk3B3I" TargetMode="External"/><Relationship Id="rId12" Type="http://schemas.openxmlformats.org/officeDocument/2006/relationships/hyperlink" Target="consultantplus://offline/ref=DF0A31CB228F0488B92137842FE3EDD4E86BB660312444F02E30850A2E786110F2ED70E385AAC45E6E3331674A0AC5FF6742CF6BE438EB57k0B5I" TargetMode="External"/><Relationship Id="rId13" Type="http://schemas.openxmlformats.org/officeDocument/2006/relationships/hyperlink" Target="consultantplus://offline/ref=DF0A31CB228F0488B92137842FE3EDD4E963B76E312544F02E30850A2E786110F2ED70E385AAC659603331674A0AC5FF6742CF6BE438EB57k0B5I" TargetMode="External"/><Relationship Id="rId14" Type="http://schemas.openxmlformats.org/officeDocument/2006/relationships/hyperlink" Target="consultantplus://offline/ref=DF0A31CB228F0488B92137842FE3EDD4E960B068312F44F02E30850A2E786110F2ED70E083ACC75232692163035FCEE1605DD068FA3BkEB2I" TargetMode="External"/><Relationship Id="rId15" Type="http://schemas.openxmlformats.org/officeDocument/2006/relationships/hyperlink" Target="consultantplus://offline/ref=BB9D4A4BED973BCD993F83D524D322DC9D2C91F8BD3C5D5A564F39E0F67D9ADC930C10D791C0C3E9a1rDH" TargetMode="External"/><Relationship Id="rId16" Type="http://schemas.openxmlformats.org/officeDocument/2006/relationships/hyperlink" Target="consultantplus://offline/ref=BB9D4A4BED973BCD993F83D524D322DC9D2C91F8BD3C5D5A564F39E0F67D9ADC930C10D791C0C3EBa1r7H" TargetMode="External"/><Relationship Id="rId17" Type="http://schemas.openxmlformats.org/officeDocument/2006/relationships/hyperlink" Target="consultantplus://offline/ref=15A9E01D12500840C3ADE984937F3F8176A0F50FDEC7D0D7FC028965EB64BCD07B7A7D6F93F09FV2M2I" TargetMode="External"/><Relationship Id="rId18" Type="http://schemas.openxmlformats.org/officeDocument/2006/relationships/hyperlink" Target="consultantplus://offline/ref=15A9E01D12500840C3ADE984937F3F8176A0F50FDEC7D0D7FC028965EB64BCD07B7A7D6F93F09FV2M2I" TargetMode="External"/><Relationship Id="rId19" Type="http://schemas.openxmlformats.org/officeDocument/2006/relationships/hyperlink" Target="consultantplus://offline/ref=DF0A31CB228F0488B92137842FE3EDD4E960B068312F44F02E30850A2E786110F2ED70E083ACC75232692163035FCEE1605DD068FA3BkEB2I" TargetMode="External"/><Relationship Id="rId20" Type="http://schemas.openxmlformats.org/officeDocument/2006/relationships/hyperlink" Target="https://galich.kostroma.gov.ru/" TargetMode="External"/><Relationship Id="rId21" Type="http://schemas.openxmlformats.org/officeDocument/2006/relationships/hyperlink" Target="mailto:gorod_galich@kostroma.gov.ru" TargetMode="External"/><Relationship Id="rId22" Type="http://schemas.openxmlformats.org/officeDocument/2006/relationships/hyperlink" Target="https://galich.kostroma.gov.ru/" TargetMode="External"/><Relationship Id="rId23" Type="http://schemas.openxmlformats.org/officeDocument/2006/relationships/hyperlink" Target="mailto:gorod_galich@kostroma.gov.ru" TargetMode="External"/><Relationship Id="rId24" Type="http://schemas.openxmlformats.org/officeDocument/2006/relationships/hyperlink" Target="https://galich.kostroma.gov.ru/" TargetMode="External"/><Relationship Id="rId25" Type="http://schemas.openxmlformats.org/officeDocument/2006/relationships/hyperlink" Target="mailto:gorod_galich@kostroma.gov.ru" TargetMode="External"/><Relationship Id="rId26" Type="http://schemas.openxmlformats.org/officeDocument/2006/relationships/hyperlink" Target="https://prav.io/external?url=http%253A%252F%252Fmfc44.ru" TargetMode="External"/><Relationship Id="rId27" Type="http://schemas.openxmlformats.org/officeDocument/2006/relationships/hyperlink" Target="mailto:44_upr@rosregistr.ru" TargetMode="External"/><Relationship Id="rId28" Type="http://schemas.openxmlformats.org/officeDocument/2006/relationships/hyperlink" Target="https://login.consultant.ru/link/?req=doc&amp;base=LAW&amp;n=494926" TargetMode="External"/><Relationship Id="rId29" Type="http://schemas.openxmlformats.org/officeDocument/2006/relationships/footnotes" Target="footnote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1508</TotalTime>
  <Application>LibreOffice/6.4.0.3$Windows_X86_64 LibreOffice_project/b0a288ab3d2d4774cb44b62f04d5d28733ac6df8</Application>
  <Pages>51</Pages>
  <Words>12421</Words>
  <Characters>97607</Characters>
  <CharactersWithSpaces>111845</CharactersWithSpaces>
  <Paragraphs>826</Paragraphs>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2025-02-21T11:16:00Z</dcterms:created>
  <dc:creator>ARCH06</dc:creator>
  <dc:description/>
  <dc:language>ru-RU</dc:language>
  <cp:lastModifiedBy/>
  <cp:lastPrinted>2025-05-15T15:03:47Z</cp:lastPrinted>
  <dcterms:modified xsi:type="dcterms:W3CDTF">2025-11-12T09:26:28Z</dcterms:modified>
  <cp:revision>88</cp:revision>
  <dc:subject/>
  <dc:title>Приказ Минстроя России от 19.09.2018 N 591/пр"Об утверждении форм уведомлений, необходимых для строительства или реконструкции объекта индивидуального жилищного строительства или садового дома"(Зарегистрировано в Минюсте России 27.09.2018 N 52269)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4024.00.50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